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B35653" w14:textId="781D8519" w:rsidR="003F498C" w:rsidRDefault="003F498C" w:rsidP="003F498C">
      <w:pPr>
        <w:overflowPunct w:val="0"/>
        <w:autoSpaceDE w:val="0"/>
        <w:autoSpaceDN w:val="0"/>
        <w:snapToGrid w:val="0"/>
        <w:textAlignment w:val="baseline"/>
        <w:rPr>
          <w:rFonts w:ascii="Arial" w:hAnsi="Arial" w:cs="Arial"/>
          <w:b/>
          <w:bCs/>
          <w:snapToGrid w:val="0"/>
          <w:sz w:val="28"/>
          <w:szCs w:val="28"/>
        </w:rPr>
      </w:pPr>
      <w:bookmarkStart w:id="0" w:name="OLE_LINK58"/>
      <w:bookmarkStart w:id="1" w:name="OLE_LINK57"/>
      <w:r>
        <w:rPr>
          <w:rFonts w:ascii="Arial" w:hAnsi="Arial" w:cs="Arial"/>
          <w:b/>
          <w:bCs/>
          <w:snapToGrid w:val="0"/>
          <w:sz w:val="28"/>
          <w:szCs w:val="28"/>
        </w:rPr>
        <w:t xml:space="preserve">3GPP TSG-WG2 Meeting #107    </w:t>
      </w:r>
      <w:r>
        <w:rPr>
          <w:rFonts w:ascii="Arial" w:hAnsi="Arial" w:cs="Arial"/>
          <w:b/>
          <w:bCs/>
          <w:snapToGrid w:val="0"/>
          <w:sz w:val="28"/>
          <w:szCs w:val="28"/>
          <w:lang w:val="en-GB"/>
        </w:rPr>
        <w:tab/>
      </w:r>
      <w:r>
        <w:rPr>
          <w:rFonts w:ascii="Arial" w:hAnsi="Arial" w:cs="Arial" w:hint="eastAsia"/>
          <w:b/>
          <w:bCs/>
          <w:snapToGrid w:val="0"/>
          <w:sz w:val="28"/>
          <w:szCs w:val="28"/>
          <w:lang w:val="en-GB"/>
        </w:rPr>
        <w:t xml:space="preserve">       </w:t>
      </w:r>
      <w:r>
        <w:rPr>
          <w:rFonts w:ascii="Arial" w:hAnsi="Arial" w:cs="Arial" w:hint="eastAsia"/>
          <w:b/>
          <w:bCs/>
          <w:snapToGrid w:val="0"/>
          <w:sz w:val="28"/>
          <w:szCs w:val="28"/>
        </w:rPr>
        <w:t xml:space="preserve">   </w:t>
      </w:r>
      <w:r>
        <w:rPr>
          <w:rFonts w:ascii="Arial" w:hAnsi="Arial" w:cs="Arial"/>
          <w:b/>
          <w:bCs/>
          <w:snapToGrid w:val="0"/>
          <w:sz w:val="28"/>
          <w:szCs w:val="28"/>
        </w:rPr>
        <w:t xml:space="preserve"> </w:t>
      </w:r>
      <w:r>
        <w:rPr>
          <w:rFonts w:ascii="Arial" w:hAnsi="Arial" w:cs="Arial"/>
          <w:b/>
          <w:bCs/>
          <w:snapToGrid w:val="0"/>
          <w:sz w:val="28"/>
          <w:szCs w:val="28"/>
        </w:rPr>
        <w:tab/>
      </w:r>
      <w:r>
        <w:rPr>
          <w:rFonts w:ascii="Arial" w:hAnsi="Arial" w:cs="Arial"/>
          <w:b/>
          <w:bCs/>
          <w:snapToGrid w:val="0"/>
          <w:sz w:val="28"/>
          <w:szCs w:val="28"/>
        </w:rPr>
        <w:tab/>
      </w:r>
      <w:r>
        <w:rPr>
          <w:rFonts w:ascii="Arial" w:hAnsi="Arial" w:cs="Arial"/>
          <w:b/>
          <w:bCs/>
          <w:snapToGrid w:val="0"/>
          <w:sz w:val="28"/>
          <w:szCs w:val="28"/>
        </w:rPr>
        <w:tab/>
        <w:t>R2-19</w:t>
      </w:r>
      <w:r w:rsidR="005F13E7">
        <w:rPr>
          <w:rFonts w:ascii="Arial" w:hAnsi="Arial" w:cs="Arial"/>
          <w:b/>
          <w:bCs/>
          <w:snapToGrid w:val="0"/>
          <w:sz w:val="28"/>
          <w:szCs w:val="28"/>
        </w:rPr>
        <w:t>09160</w:t>
      </w:r>
    </w:p>
    <w:p w14:paraId="05037869" w14:textId="77777777" w:rsidR="003F498C" w:rsidRDefault="003F498C" w:rsidP="003F498C">
      <w:pPr>
        <w:widowControl w:val="0"/>
        <w:tabs>
          <w:tab w:val="left" w:pos="1701"/>
        </w:tabs>
        <w:autoSpaceDE w:val="0"/>
        <w:autoSpaceDN w:val="0"/>
        <w:spacing w:line="240" w:lineRule="auto"/>
        <w:outlineLvl w:val="0"/>
        <w:rPr>
          <w:rFonts w:ascii="Arial" w:hAnsi="Arial" w:cs="Arial"/>
          <w:b/>
          <w:bCs/>
          <w:lang w:val="en-GB"/>
        </w:rPr>
      </w:pPr>
      <w:r>
        <w:rPr>
          <w:rFonts w:ascii="Arial" w:hAnsi="Arial" w:cs="Arial"/>
          <w:b/>
          <w:bCs/>
          <w:sz w:val="28"/>
          <w:szCs w:val="28"/>
          <w:lang w:val="en-GB"/>
        </w:rPr>
        <w:t>Prague, Czech Republic, 26 – 30 August 2019</w:t>
      </w:r>
      <w:r>
        <w:rPr>
          <w:rFonts w:ascii="Arial" w:hAnsi="Arial" w:cs="Arial"/>
          <w:b/>
          <w:bCs/>
          <w:sz w:val="28"/>
          <w:szCs w:val="28"/>
          <w:lang w:val="en-GB"/>
        </w:rPr>
        <w:tab/>
      </w:r>
      <w:r>
        <w:rPr>
          <w:rFonts w:ascii="Arial" w:hAnsi="Arial" w:cs="Arial"/>
          <w:b/>
          <w:bCs/>
          <w:sz w:val="28"/>
          <w:szCs w:val="28"/>
          <w:lang w:val="en-GB"/>
        </w:rPr>
        <w:tab/>
      </w:r>
    </w:p>
    <w:p w14:paraId="712F07D8" w14:textId="14A23D2A" w:rsidR="003F498C" w:rsidRDefault="003F498C" w:rsidP="003F498C">
      <w:pPr>
        <w:widowControl w:val="0"/>
        <w:tabs>
          <w:tab w:val="left" w:pos="1701"/>
        </w:tabs>
        <w:autoSpaceDE w:val="0"/>
        <w:autoSpaceDN w:val="0"/>
        <w:spacing w:line="240" w:lineRule="auto"/>
        <w:outlineLvl w:val="0"/>
        <w:rPr>
          <w:rFonts w:ascii="Arial" w:hAnsi="Arial" w:cs="Arial"/>
          <w:b/>
          <w:bCs/>
          <w:lang w:val="en-GB"/>
        </w:rPr>
      </w:pPr>
      <w:r>
        <w:rPr>
          <w:rFonts w:ascii="Arial" w:hAnsi="Arial" w:cs="Arial"/>
          <w:b/>
          <w:bCs/>
          <w:lang w:val="en-GB"/>
        </w:rPr>
        <w:t xml:space="preserve">Source:      </w:t>
      </w:r>
      <w:r>
        <w:rPr>
          <w:rFonts w:ascii="Arial" w:hAnsi="Arial" w:cs="Arial"/>
          <w:b/>
          <w:bCs/>
          <w:lang w:val="en-GB"/>
        </w:rPr>
        <w:tab/>
      </w:r>
      <w:r w:rsidR="005F13E7" w:rsidRPr="005F13E7">
        <w:rPr>
          <w:rFonts w:ascii="Arial" w:hAnsi="Arial" w:cs="Arial"/>
          <w:b/>
          <w:bCs/>
          <w:lang w:val="en-GB"/>
        </w:rPr>
        <w:t>ZTE Corporation, Sanechips, Nokia, Nokia Shanghai Bell</w:t>
      </w:r>
    </w:p>
    <w:p w14:paraId="344CD00C" w14:textId="0F99A539" w:rsidR="003F498C" w:rsidRDefault="003F498C" w:rsidP="003F498C">
      <w:pPr>
        <w:widowControl w:val="0"/>
        <w:tabs>
          <w:tab w:val="left" w:pos="1701"/>
        </w:tabs>
        <w:autoSpaceDE w:val="0"/>
        <w:autoSpaceDN w:val="0"/>
        <w:spacing w:line="240" w:lineRule="auto"/>
        <w:rPr>
          <w:rFonts w:ascii="Arial" w:hAnsi="Arial" w:cs="Arial"/>
          <w:b/>
          <w:bCs/>
        </w:rPr>
      </w:pPr>
      <w:r>
        <w:rPr>
          <w:rFonts w:ascii="Arial" w:hAnsi="Arial" w:cs="Arial"/>
          <w:b/>
          <w:bCs/>
          <w:lang w:val="en-GB"/>
        </w:rPr>
        <w:t xml:space="preserve">Title:         </w:t>
      </w:r>
      <w:r>
        <w:rPr>
          <w:rFonts w:ascii="Arial" w:hAnsi="Arial" w:cs="Arial"/>
          <w:b/>
          <w:bCs/>
          <w:lang w:val="en-GB"/>
        </w:rPr>
        <w:tab/>
      </w:r>
      <w:r>
        <w:rPr>
          <w:rFonts w:ascii="Arial" w:hAnsi="Arial" w:cs="Arial"/>
          <w:b/>
          <w:bCs/>
        </w:rPr>
        <w:t xml:space="preserve">Open aspects of </w:t>
      </w:r>
      <w:r w:rsidR="00F0116B">
        <w:rPr>
          <w:rFonts w:ascii="Arial" w:hAnsi="Arial" w:cs="Arial"/>
          <w:b/>
          <w:bCs/>
        </w:rPr>
        <w:t>fallback operation</w:t>
      </w:r>
    </w:p>
    <w:p w14:paraId="01D62977" w14:textId="54AC248F" w:rsidR="003F498C" w:rsidRDefault="003F498C" w:rsidP="003F498C">
      <w:pPr>
        <w:widowControl w:val="0"/>
        <w:tabs>
          <w:tab w:val="left" w:pos="1701"/>
        </w:tabs>
        <w:autoSpaceDE w:val="0"/>
        <w:autoSpaceDN w:val="0"/>
        <w:spacing w:line="240" w:lineRule="auto"/>
        <w:rPr>
          <w:rFonts w:ascii="Arial" w:hAnsi="Arial" w:cs="Arial"/>
          <w:b/>
          <w:bCs/>
          <w:lang w:val="en-GB"/>
        </w:rPr>
      </w:pPr>
      <w:r>
        <w:rPr>
          <w:rFonts w:ascii="Arial" w:hAnsi="Arial" w:cs="Arial"/>
          <w:b/>
          <w:bCs/>
          <w:lang w:val="en-GB"/>
        </w:rPr>
        <w:t>Agenda Item:</w:t>
      </w:r>
      <w:bookmarkStart w:id="2" w:name="Source"/>
      <w:bookmarkEnd w:id="2"/>
      <w:r>
        <w:rPr>
          <w:rFonts w:ascii="Arial" w:hAnsi="Arial" w:cs="Arial"/>
          <w:b/>
          <w:bCs/>
          <w:lang w:val="en-GB"/>
        </w:rPr>
        <w:t xml:space="preserve">  </w:t>
      </w:r>
      <w:r>
        <w:rPr>
          <w:rFonts w:ascii="Arial" w:hAnsi="Arial" w:cs="Arial"/>
          <w:b/>
          <w:bCs/>
          <w:lang w:val="en-GB"/>
        </w:rPr>
        <w:tab/>
        <w:t>11.13.3</w:t>
      </w:r>
    </w:p>
    <w:p w14:paraId="10016A30" w14:textId="77777777" w:rsidR="003F498C" w:rsidRDefault="003F498C" w:rsidP="003F498C">
      <w:pPr>
        <w:widowControl w:val="0"/>
        <w:tabs>
          <w:tab w:val="left" w:pos="1701"/>
        </w:tabs>
        <w:autoSpaceDE w:val="0"/>
        <w:autoSpaceDN w:val="0"/>
        <w:spacing w:line="240" w:lineRule="auto"/>
        <w:rPr>
          <w:rFonts w:ascii="Arial" w:hAnsi="Arial" w:cs="Arial"/>
          <w:b/>
          <w:bCs/>
        </w:rPr>
      </w:pPr>
      <w:r>
        <w:rPr>
          <w:rFonts w:ascii="Arial" w:hAnsi="Arial" w:cs="Arial"/>
          <w:b/>
          <w:bCs/>
          <w:lang w:val="en-GB"/>
        </w:rPr>
        <w:t>Document for:</w:t>
      </w:r>
      <w:bookmarkStart w:id="3" w:name="DocumentFor"/>
      <w:bookmarkEnd w:id="3"/>
      <w:r>
        <w:rPr>
          <w:rFonts w:ascii="Arial" w:hAnsi="Arial" w:cs="Arial"/>
          <w:b/>
          <w:bCs/>
          <w:lang w:val="en-GB"/>
        </w:rPr>
        <w:t xml:space="preserve"> </w:t>
      </w:r>
      <w:r>
        <w:rPr>
          <w:rFonts w:ascii="Arial" w:hAnsi="Arial" w:cs="Arial"/>
          <w:b/>
          <w:bCs/>
          <w:lang w:val="en-GB"/>
        </w:rPr>
        <w:tab/>
        <w:t>Discussion</w:t>
      </w:r>
      <w:r>
        <w:rPr>
          <w:rFonts w:ascii="Arial" w:hAnsi="Arial" w:cs="Arial" w:hint="eastAsia"/>
          <w:b/>
          <w:bCs/>
        </w:rPr>
        <w:t xml:space="preserve"> and decision</w:t>
      </w:r>
    </w:p>
    <w:p w14:paraId="41783164" w14:textId="77777777" w:rsidR="00DE7F07" w:rsidRDefault="00A36A3C">
      <w:pPr>
        <w:pStyle w:val="Heading1"/>
      </w:pPr>
      <w:r>
        <w:t>Introduction</w:t>
      </w:r>
      <w:bookmarkEnd w:id="0"/>
      <w:bookmarkEnd w:id="1"/>
    </w:p>
    <w:p w14:paraId="3B0B97B4" w14:textId="14BCB7A8" w:rsidR="00DE7F07" w:rsidRDefault="003F498C">
      <w:bookmarkStart w:id="4" w:name="OLE_LINK71"/>
      <w:bookmarkStart w:id="5" w:name="OLE_LINK72"/>
      <w:r>
        <w:t xml:space="preserve">It has been agreed that the </w:t>
      </w:r>
      <w:proofErr w:type="spellStart"/>
      <w:r>
        <w:t>fallbackRAR</w:t>
      </w:r>
      <w:proofErr w:type="spellEnd"/>
      <w:r>
        <w:t xml:space="preserve"> will include a RAPID, UL grant (to retransmit the </w:t>
      </w:r>
      <w:proofErr w:type="spellStart"/>
      <w:r>
        <w:t>msgA</w:t>
      </w:r>
      <w:proofErr w:type="spellEnd"/>
      <w:r>
        <w:t xml:space="preserve"> payload), TC-RNTI and a TA command. However, the following aspects of fallback are still FFS:</w:t>
      </w:r>
    </w:p>
    <w:p w14:paraId="26DE5571" w14:textId="483C3C99" w:rsidR="003F498C" w:rsidRDefault="003F498C" w:rsidP="003F498C">
      <w:pPr>
        <w:pStyle w:val="ListParagraph"/>
        <w:numPr>
          <w:ilvl w:val="0"/>
          <w:numId w:val="30"/>
        </w:numPr>
        <w:ind w:firstLineChars="0"/>
      </w:pPr>
      <w:r>
        <w:t xml:space="preserve">Format of </w:t>
      </w:r>
      <w:proofErr w:type="spellStart"/>
      <w:r>
        <w:t>fallbackRAR</w:t>
      </w:r>
      <w:proofErr w:type="spellEnd"/>
      <w:r>
        <w:t xml:space="preserve"> and whether the legacy msg2 can be used for </w:t>
      </w:r>
      <w:proofErr w:type="spellStart"/>
      <w:r>
        <w:t>fallbackRAR</w:t>
      </w:r>
      <w:proofErr w:type="spellEnd"/>
    </w:p>
    <w:p w14:paraId="49ED9B4A" w14:textId="48B6A91A" w:rsidR="003F498C" w:rsidRDefault="003F498C" w:rsidP="003F498C">
      <w:pPr>
        <w:pStyle w:val="ListParagraph"/>
        <w:numPr>
          <w:ilvl w:val="0"/>
          <w:numId w:val="30"/>
        </w:numPr>
        <w:ind w:firstLineChars="0"/>
      </w:pPr>
      <w:r>
        <w:t xml:space="preserve">What happens if the UL grant size in the </w:t>
      </w:r>
      <w:proofErr w:type="spellStart"/>
      <w:r>
        <w:t>fallbackRAR</w:t>
      </w:r>
      <w:proofErr w:type="spellEnd"/>
      <w:r>
        <w:t xml:space="preserve"> is different to the payload size of </w:t>
      </w:r>
      <w:proofErr w:type="gramStart"/>
      <w:r>
        <w:t>MSGA</w:t>
      </w:r>
      <w:proofErr w:type="gramEnd"/>
    </w:p>
    <w:p w14:paraId="37C958C3" w14:textId="0004462F" w:rsidR="003F498C" w:rsidRDefault="003F498C" w:rsidP="003F498C">
      <w:pPr>
        <w:pStyle w:val="ListParagraph"/>
        <w:numPr>
          <w:ilvl w:val="0"/>
          <w:numId w:val="30"/>
        </w:numPr>
        <w:ind w:firstLineChars="0"/>
      </w:pPr>
      <w:r>
        <w:t xml:space="preserve">What happens if the MSG3 transmission fails after </w:t>
      </w:r>
      <w:proofErr w:type="spellStart"/>
      <w:r>
        <w:t>fallbackRAR</w:t>
      </w:r>
      <w:proofErr w:type="spellEnd"/>
      <w:r>
        <w:t xml:space="preserve"> (i.e. does the UE go back to MSGA or MSG1)?</w:t>
      </w:r>
    </w:p>
    <w:p w14:paraId="3F052159" w14:textId="4A294467" w:rsidR="003F498C" w:rsidRDefault="003F498C" w:rsidP="003F498C">
      <w:r>
        <w:t xml:space="preserve">In this contribution these above aspects discussed and a way forward is proposed. </w:t>
      </w:r>
    </w:p>
    <w:p w14:paraId="46C7AE14" w14:textId="2B7A0763" w:rsidR="00DE7F07" w:rsidRDefault="003F498C">
      <w:pPr>
        <w:pStyle w:val="Heading1"/>
      </w:pPr>
      <w:r>
        <w:rPr>
          <w:lang w:val="en-US" w:eastAsia="zh-CN"/>
        </w:rPr>
        <w:t xml:space="preserve">Format of </w:t>
      </w:r>
      <w:proofErr w:type="spellStart"/>
      <w:r w:rsidR="00A36A3C" w:rsidRPr="003F498C">
        <w:rPr>
          <w:rFonts w:hint="eastAsia"/>
          <w:i/>
          <w:iCs/>
          <w:lang w:val="en-US" w:eastAsia="zh-CN"/>
        </w:rPr>
        <w:t>fallbackRAR</w:t>
      </w:r>
      <w:proofErr w:type="spellEnd"/>
    </w:p>
    <w:p w14:paraId="756E1F5C" w14:textId="65DE5455" w:rsidR="00DE7F07" w:rsidRDefault="003F498C">
      <w:r>
        <w:t xml:space="preserve">For the format of the </w:t>
      </w:r>
      <w:proofErr w:type="spellStart"/>
      <w:r>
        <w:t>fallbackRAR</w:t>
      </w:r>
      <w:proofErr w:type="spellEnd"/>
      <w:r>
        <w:t xml:space="preserve"> the following options have been mentioned in various contributions:</w:t>
      </w:r>
    </w:p>
    <w:p w14:paraId="05152655" w14:textId="77777777" w:rsidR="003F498C" w:rsidRPr="003F498C" w:rsidRDefault="003F498C" w:rsidP="003F498C">
      <w:pPr>
        <w:pStyle w:val="ListParagraph"/>
        <w:numPr>
          <w:ilvl w:val="0"/>
          <w:numId w:val="31"/>
        </w:numPr>
        <w:ind w:firstLineChars="0"/>
        <w:rPr>
          <w:rFonts w:eastAsia="MS Mincho"/>
        </w:rPr>
      </w:pPr>
      <w:r w:rsidRPr="003F498C">
        <w:rPr>
          <w:rFonts w:eastAsia="MS Mincho"/>
        </w:rPr>
        <w:t>Option 1</w:t>
      </w:r>
      <w:r w:rsidR="00A36A3C" w:rsidRPr="003F498C">
        <w:rPr>
          <w:rFonts w:eastAsia="MS Mincho" w:hint="eastAsia"/>
        </w:rPr>
        <w:t xml:space="preserve">: The fallback RAR </w:t>
      </w:r>
      <w:r w:rsidRPr="003F498C">
        <w:rPr>
          <w:rFonts w:eastAsia="MS Mincho"/>
        </w:rPr>
        <w:t>is</w:t>
      </w:r>
      <w:r w:rsidR="00A36A3C" w:rsidRPr="003F498C">
        <w:rPr>
          <w:rFonts w:eastAsia="MS Mincho" w:hint="eastAsia"/>
        </w:rPr>
        <w:t xml:space="preserve"> included in Msg2</w:t>
      </w:r>
    </w:p>
    <w:p w14:paraId="1CB6146B" w14:textId="6BDACDAF" w:rsidR="00DE7F07" w:rsidRDefault="003F498C" w:rsidP="003F498C">
      <w:pPr>
        <w:pStyle w:val="ListParagraph"/>
        <w:numPr>
          <w:ilvl w:val="1"/>
          <w:numId w:val="31"/>
        </w:numPr>
        <w:ind w:firstLineChars="0"/>
        <w:rPr>
          <w:rFonts w:eastAsia="MS Mincho"/>
        </w:rPr>
      </w:pPr>
      <w:r>
        <w:rPr>
          <w:rFonts w:eastAsia="MS Mincho"/>
        </w:rPr>
        <w:t xml:space="preserve">In this case </w:t>
      </w:r>
      <w:proofErr w:type="spellStart"/>
      <w:r>
        <w:rPr>
          <w:rFonts w:eastAsia="MS Mincho"/>
        </w:rPr>
        <w:t>fallbackRAR</w:t>
      </w:r>
      <w:proofErr w:type="spellEnd"/>
      <w:r>
        <w:rPr>
          <w:rFonts w:eastAsia="MS Mincho"/>
        </w:rPr>
        <w:t xml:space="preserve"> can be </w:t>
      </w:r>
      <w:r w:rsidR="00A36A3C" w:rsidRPr="003F498C">
        <w:rPr>
          <w:rFonts w:eastAsia="MS Mincho" w:hint="eastAsia"/>
        </w:rPr>
        <w:t>multiplexed with the legacy MAC RAR for 4-step RACH.</w:t>
      </w:r>
    </w:p>
    <w:p w14:paraId="4411A524" w14:textId="47A72F93" w:rsidR="003F498C" w:rsidRPr="003F498C" w:rsidRDefault="003F498C" w:rsidP="003F498C">
      <w:pPr>
        <w:pStyle w:val="ListParagraph"/>
        <w:numPr>
          <w:ilvl w:val="1"/>
          <w:numId w:val="31"/>
        </w:numPr>
        <w:ind w:firstLineChars="0"/>
        <w:rPr>
          <w:rFonts w:eastAsia="MS Mincho"/>
        </w:rPr>
      </w:pPr>
      <w:proofErr w:type="spellStart"/>
      <w:r>
        <w:rPr>
          <w:rFonts w:eastAsia="MS Mincho"/>
        </w:rPr>
        <w:t>fallbackRAR</w:t>
      </w:r>
      <w:proofErr w:type="spellEnd"/>
      <w:r>
        <w:rPr>
          <w:rFonts w:eastAsia="MS Mincho"/>
        </w:rPr>
        <w:t xml:space="preserve"> is addressed to legacy RA-RNTI (i.e. RNTI calculated per the 4-step RACH procedure)</w:t>
      </w:r>
    </w:p>
    <w:p w14:paraId="7C8E8440" w14:textId="77777777" w:rsidR="003F498C" w:rsidRDefault="003F498C" w:rsidP="003F498C">
      <w:pPr>
        <w:pStyle w:val="ListParagraph"/>
        <w:numPr>
          <w:ilvl w:val="0"/>
          <w:numId w:val="31"/>
        </w:numPr>
        <w:ind w:firstLineChars="0"/>
        <w:rPr>
          <w:rFonts w:eastAsia="MS Mincho"/>
        </w:rPr>
      </w:pPr>
      <w:r>
        <w:rPr>
          <w:rFonts w:eastAsia="MS Mincho"/>
        </w:rPr>
        <w:t>Option 2</w:t>
      </w:r>
      <w:r w:rsidR="00A36A3C" w:rsidRPr="003F498C">
        <w:rPr>
          <w:rFonts w:eastAsia="MS Mincho" w:hint="eastAsia"/>
        </w:rPr>
        <w:t xml:space="preserve">: The fallback RAR </w:t>
      </w:r>
      <w:r>
        <w:rPr>
          <w:rFonts w:eastAsia="MS Mincho"/>
        </w:rPr>
        <w:t>is</w:t>
      </w:r>
      <w:r w:rsidR="00A36A3C" w:rsidRPr="003F498C">
        <w:rPr>
          <w:rFonts w:eastAsia="MS Mincho" w:hint="eastAsia"/>
        </w:rPr>
        <w:t xml:space="preserve"> included in </w:t>
      </w:r>
      <w:proofErr w:type="spellStart"/>
      <w:r w:rsidR="00A36A3C" w:rsidRPr="003F498C">
        <w:rPr>
          <w:rFonts w:eastAsia="MS Mincho" w:hint="eastAsia"/>
        </w:rPr>
        <w:t>MsgB</w:t>
      </w:r>
      <w:proofErr w:type="spellEnd"/>
    </w:p>
    <w:p w14:paraId="103A1A6D" w14:textId="7A879288" w:rsidR="00DE7F07" w:rsidRDefault="003F498C" w:rsidP="003F498C">
      <w:pPr>
        <w:pStyle w:val="ListParagraph"/>
        <w:numPr>
          <w:ilvl w:val="1"/>
          <w:numId w:val="31"/>
        </w:numPr>
        <w:ind w:firstLineChars="0"/>
        <w:rPr>
          <w:rFonts w:eastAsia="MS Mincho"/>
        </w:rPr>
      </w:pPr>
      <w:r>
        <w:rPr>
          <w:rFonts w:eastAsia="MS Mincho"/>
        </w:rPr>
        <w:t xml:space="preserve">In this case the </w:t>
      </w:r>
      <w:proofErr w:type="spellStart"/>
      <w:r>
        <w:rPr>
          <w:rFonts w:eastAsia="MS Mincho"/>
        </w:rPr>
        <w:t>fallbackRAR</w:t>
      </w:r>
      <w:proofErr w:type="spellEnd"/>
      <w:r>
        <w:rPr>
          <w:rFonts w:eastAsia="MS Mincho"/>
        </w:rPr>
        <w:t xml:space="preserve"> can be </w:t>
      </w:r>
      <w:r w:rsidR="00A36A3C" w:rsidRPr="003F498C">
        <w:rPr>
          <w:rFonts w:eastAsia="MS Mincho" w:hint="eastAsia"/>
        </w:rPr>
        <w:t xml:space="preserve">multiplexed with the </w:t>
      </w:r>
      <w:proofErr w:type="spellStart"/>
      <w:r w:rsidR="00A36A3C" w:rsidRPr="003F498C">
        <w:rPr>
          <w:rFonts w:eastAsia="MS Mincho" w:hint="eastAsia"/>
        </w:rPr>
        <w:t>successRAR</w:t>
      </w:r>
      <w:proofErr w:type="spellEnd"/>
      <w:r w:rsidR="00A36A3C" w:rsidRPr="003F498C">
        <w:rPr>
          <w:rFonts w:eastAsia="MS Mincho" w:hint="eastAsia"/>
        </w:rPr>
        <w:t xml:space="preserve"> for 2-step RACH.</w:t>
      </w:r>
    </w:p>
    <w:p w14:paraId="3E0D6B76" w14:textId="30584BC3" w:rsidR="003F498C" w:rsidRPr="003F498C" w:rsidRDefault="003F498C" w:rsidP="003F498C">
      <w:pPr>
        <w:pStyle w:val="ListParagraph"/>
        <w:numPr>
          <w:ilvl w:val="1"/>
          <w:numId w:val="31"/>
        </w:numPr>
        <w:ind w:firstLineChars="0"/>
        <w:rPr>
          <w:rFonts w:eastAsia="MS Mincho"/>
        </w:rPr>
      </w:pPr>
      <w:proofErr w:type="spellStart"/>
      <w:r>
        <w:rPr>
          <w:rFonts w:eastAsia="MS Mincho"/>
        </w:rPr>
        <w:lastRenderedPageBreak/>
        <w:t>FallbackRAR</w:t>
      </w:r>
      <w:proofErr w:type="spellEnd"/>
      <w:r>
        <w:rPr>
          <w:rFonts w:eastAsia="MS Mincho"/>
        </w:rPr>
        <w:t xml:space="preserve"> is addressed to the same RNTI as the </w:t>
      </w:r>
      <w:proofErr w:type="spellStart"/>
      <w:r>
        <w:rPr>
          <w:rFonts w:eastAsia="MS Mincho"/>
        </w:rPr>
        <w:t>successRAR</w:t>
      </w:r>
      <w:proofErr w:type="spellEnd"/>
      <w:r>
        <w:rPr>
          <w:rFonts w:eastAsia="MS Mincho"/>
        </w:rPr>
        <w:t xml:space="preserve"> (which may be a new RNTI define for 2-step RACH)</w:t>
      </w:r>
    </w:p>
    <w:p w14:paraId="20147B00" w14:textId="4760BF66" w:rsidR="00DE7F07" w:rsidRDefault="003F498C">
      <w:pPr>
        <w:rPr>
          <w:rFonts w:eastAsia="MS Mincho"/>
        </w:rPr>
      </w:pPr>
      <w:r>
        <w:rPr>
          <w:rFonts w:eastAsia="MS Mincho"/>
        </w:rPr>
        <w:t xml:space="preserve">It should be noted that regardless of the choice for the </w:t>
      </w:r>
      <w:proofErr w:type="spellStart"/>
      <w:r>
        <w:rPr>
          <w:rFonts w:eastAsia="MS Mincho"/>
        </w:rPr>
        <w:t>fallbac</w:t>
      </w:r>
      <w:r w:rsidR="00951E5F">
        <w:rPr>
          <w:rFonts w:eastAsia="MS Mincho"/>
        </w:rPr>
        <w:t>k</w:t>
      </w:r>
      <w:r>
        <w:rPr>
          <w:rFonts w:eastAsia="MS Mincho"/>
        </w:rPr>
        <w:t>RAR</w:t>
      </w:r>
      <w:proofErr w:type="spellEnd"/>
      <w:r>
        <w:rPr>
          <w:rFonts w:eastAsia="MS Mincho"/>
        </w:rPr>
        <w:t xml:space="preserve">, the </w:t>
      </w:r>
      <w:proofErr w:type="spellStart"/>
      <w:r>
        <w:rPr>
          <w:rFonts w:eastAsia="MS Mincho"/>
        </w:rPr>
        <w:t>successRAR</w:t>
      </w:r>
      <w:proofErr w:type="spellEnd"/>
      <w:r>
        <w:rPr>
          <w:rFonts w:eastAsia="MS Mincho"/>
        </w:rPr>
        <w:t xml:space="preserve"> will be included in MSGB. Thus, for fallback, if option</w:t>
      </w:r>
      <w:r w:rsidR="00A36A3C">
        <w:rPr>
          <w:rFonts w:eastAsia="MS Mincho" w:hint="eastAsia"/>
        </w:rPr>
        <w:t xml:space="preserve"> 1</w:t>
      </w:r>
      <w:r>
        <w:rPr>
          <w:rFonts w:eastAsia="MS Mincho"/>
        </w:rPr>
        <w:t xml:space="preserve"> is chosen (i.e. </w:t>
      </w:r>
      <w:proofErr w:type="spellStart"/>
      <w:r>
        <w:rPr>
          <w:rFonts w:eastAsia="MS Mincho"/>
        </w:rPr>
        <w:t>fallbackRAR</w:t>
      </w:r>
      <w:proofErr w:type="spellEnd"/>
      <w:r>
        <w:rPr>
          <w:rFonts w:eastAsia="MS Mincho"/>
        </w:rPr>
        <w:t xml:space="preserve"> is provided using MSG2), then </w:t>
      </w:r>
      <w:r w:rsidR="00A36A3C">
        <w:rPr>
          <w:rFonts w:eastAsia="MS Mincho" w:hint="eastAsia"/>
        </w:rPr>
        <w:t xml:space="preserve">the UE </w:t>
      </w:r>
      <w:proofErr w:type="gramStart"/>
      <w:r w:rsidR="00A36A3C">
        <w:rPr>
          <w:rFonts w:eastAsia="MS Mincho" w:hint="eastAsia"/>
        </w:rPr>
        <w:t>has to</w:t>
      </w:r>
      <w:proofErr w:type="gramEnd"/>
      <w:r w:rsidR="00A36A3C">
        <w:rPr>
          <w:rFonts w:eastAsia="MS Mincho" w:hint="eastAsia"/>
        </w:rPr>
        <w:t xml:space="preserve"> receive</w:t>
      </w:r>
      <w:r>
        <w:rPr>
          <w:rFonts w:eastAsia="MS Mincho"/>
        </w:rPr>
        <w:t xml:space="preserve"> and </w:t>
      </w:r>
      <w:r w:rsidR="00A36A3C">
        <w:rPr>
          <w:rFonts w:eastAsia="MS Mincho" w:hint="eastAsia"/>
        </w:rPr>
        <w:t xml:space="preserve">decode both the Msg2 and </w:t>
      </w:r>
      <w:proofErr w:type="spellStart"/>
      <w:r w:rsidR="00A36A3C">
        <w:rPr>
          <w:rFonts w:eastAsia="MS Mincho" w:hint="eastAsia"/>
        </w:rPr>
        <w:t>MsgB</w:t>
      </w:r>
      <w:proofErr w:type="spellEnd"/>
      <w:r w:rsidR="00951E5F">
        <w:rPr>
          <w:rFonts w:eastAsia="MS Mincho"/>
        </w:rPr>
        <w:t xml:space="preserve">. Note that with this approach, the UE not only needs to monitor the DL for the corresponding RNTI of both MSGB and MSG2, but it also </w:t>
      </w:r>
      <w:proofErr w:type="gramStart"/>
      <w:r w:rsidR="00951E5F">
        <w:rPr>
          <w:rFonts w:eastAsia="MS Mincho"/>
        </w:rPr>
        <w:t>has to</w:t>
      </w:r>
      <w:proofErr w:type="gramEnd"/>
      <w:r w:rsidR="00951E5F">
        <w:rPr>
          <w:rFonts w:eastAsia="MS Mincho"/>
        </w:rPr>
        <w:t xml:space="preserve"> decode all the matching DL transmissions of MSG2 and MSGB (e.g. to read the RAPID </w:t>
      </w:r>
      <w:proofErr w:type="spellStart"/>
      <w:r w:rsidR="00951E5F">
        <w:rPr>
          <w:rFonts w:eastAsia="MS Mincho"/>
        </w:rPr>
        <w:t>etc</w:t>
      </w:r>
      <w:proofErr w:type="spellEnd"/>
      <w:r w:rsidR="00951E5F">
        <w:rPr>
          <w:rFonts w:eastAsia="MS Mincho"/>
        </w:rPr>
        <w:t>)</w:t>
      </w:r>
      <w:r w:rsidR="00A36A3C">
        <w:rPr>
          <w:rFonts w:eastAsia="MS Mincho" w:hint="eastAsia"/>
        </w:rPr>
        <w:t>.</w:t>
      </w:r>
      <w:r w:rsidR="00951E5F">
        <w:rPr>
          <w:rFonts w:eastAsia="MS Mincho"/>
        </w:rPr>
        <w:t xml:space="preserve"> This will result in a high complexity for UE. </w:t>
      </w:r>
    </w:p>
    <w:p w14:paraId="4CBF79B4" w14:textId="3E656E05" w:rsidR="00DE7F07" w:rsidRDefault="00A36A3C">
      <w:pPr>
        <w:rPr>
          <w:rFonts w:eastAsia="MS Mincho"/>
          <w:b/>
          <w:bCs/>
        </w:rPr>
      </w:pPr>
      <w:r>
        <w:rPr>
          <w:rFonts w:eastAsia="MS Mincho" w:hint="eastAsia"/>
          <w:b/>
          <w:bCs/>
        </w:rPr>
        <w:t xml:space="preserve">Observation 1: If the fallback RAR is included in Msg2 instead of </w:t>
      </w:r>
      <w:proofErr w:type="spellStart"/>
      <w:r>
        <w:rPr>
          <w:rFonts w:eastAsia="MS Mincho" w:hint="eastAsia"/>
          <w:b/>
          <w:bCs/>
        </w:rPr>
        <w:t>MsgB</w:t>
      </w:r>
      <w:proofErr w:type="spellEnd"/>
      <w:r>
        <w:rPr>
          <w:rFonts w:eastAsia="MS Mincho" w:hint="eastAsia"/>
          <w:b/>
          <w:bCs/>
        </w:rPr>
        <w:t xml:space="preserve">, the </w:t>
      </w:r>
      <w:proofErr w:type="spellStart"/>
      <w:r>
        <w:rPr>
          <w:rFonts w:eastAsia="MS Mincho" w:hint="eastAsia"/>
          <w:b/>
          <w:bCs/>
        </w:rPr>
        <w:t>successRAR</w:t>
      </w:r>
      <w:proofErr w:type="spellEnd"/>
      <w:r>
        <w:rPr>
          <w:rFonts w:eastAsia="MS Mincho" w:hint="eastAsia"/>
          <w:b/>
          <w:bCs/>
        </w:rPr>
        <w:t xml:space="preserve"> and </w:t>
      </w:r>
      <w:proofErr w:type="spellStart"/>
      <w:r>
        <w:rPr>
          <w:rFonts w:eastAsia="MS Mincho" w:hint="eastAsia"/>
          <w:b/>
          <w:bCs/>
        </w:rPr>
        <w:t>fallbackRAR</w:t>
      </w:r>
      <w:proofErr w:type="spellEnd"/>
      <w:r>
        <w:rPr>
          <w:rFonts w:eastAsia="MS Mincho" w:hint="eastAsia"/>
          <w:b/>
          <w:bCs/>
        </w:rPr>
        <w:t xml:space="preserve"> will be included in Msg2 and </w:t>
      </w:r>
      <w:proofErr w:type="spellStart"/>
      <w:r>
        <w:rPr>
          <w:rFonts w:eastAsia="MS Mincho" w:hint="eastAsia"/>
          <w:b/>
          <w:bCs/>
        </w:rPr>
        <w:t>MsgB</w:t>
      </w:r>
      <w:proofErr w:type="spellEnd"/>
      <w:r>
        <w:rPr>
          <w:rFonts w:eastAsia="MS Mincho" w:hint="eastAsia"/>
          <w:b/>
          <w:bCs/>
        </w:rPr>
        <w:t xml:space="preserve"> respectively</w:t>
      </w:r>
      <w:r w:rsidR="00951E5F">
        <w:rPr>
          <w:rFonts w:eastAsia="MS Mincho"/>
          <w:b/>
          <w:bCs/>
        </w:rPr>
        <w:t xml:space="preserve"> and</w:t>
      </w:r>
      <w:r>
        <w:rPr>
          <w:rFonts w:eastAsia="MS Mincho" w:hint="eastAsia"/>
          <w:b/>
          <w:bCs/>
        </w:rPr>
        <w:t xml:space="preserve"> the UE </w:t>
      </w:r>
      <w:proofErr w:type="gramStart"/>
      <w:r>
        <w:rPr>
          <w:rFonts w:eastAsia="MS Mincho" w:hint="eastAsia"/>
          <w:b/>
          <w:bCs/>
        </w:rPr>
        <w:t>has to</w:t>
      </w:r>
      <w:proofErr w:type="gramEnd"/>
      <w:r>
        <w:rPr>
          <w:rFonts w:eastAsia="MS Mincho" w:hint="eastAsia"/>
          <w:b/>
          <w:bCs/>
        </w:rPr>
        <w:t xml:space="preserve"> receive and decode both the Msg2 and </w:t>
      </w:r>
      <w:proofErr w:type="spellStart"/>
      <w:r>
        <w:rPr>
          <w:rFonts w:eastAsia="MS Mincho" w:hint="eastAsia"/>
          <w:b/>
          <w:bCs/>
        </w:rPr>
        <w:t>MsgB</w:t>
      </w:r>
      <w:proofErr w:type="spellEnd"/>
      <w:r>
        <w:rPr>
          <w:rFonts w:eastAsia="MS Mincho" w:hint="eastAsia"/>
          <w:b/>
          <w:bCs/>
        </w:rPr>
        <w:t xml:space="preserve"> simultaneously</w:t>
      </w:r>
      <w:r w:rsidR="00951E5F">
        <w:rPr>
          <w:rFonts w:eastAsia="MS Mincho"/>
          <w:b/>
          <w:bCs/>
        </w:rPr>
        <w:t xml:space="preserve">. This </w:t>
      </w:r>
      <w:r>
        <w:rPr>
          <w:rFonts w:eastAsia="MS Mincho" w:hint="eastAsia"/>
          <w:b/>
          <w:bCs/>
        </w:rPr>
        <w:t>lead</w:t>
      </w:r>
      <w:r w:rsidR="00951E5F">
        <w:rPr>
          <w:rFonts w:eastAsia="MS Mincho"/>
          <w:b/>
          <w:bCs/>
        </w:rPr>
        <w:t>s</w:t>
      </w:r>
      <w:r>
        <w:rPr>
          <w:rFonts w:eastAsia="MS Mincho" w:hint="eastAsia"/>
          <w:b/>
          <w:bCs/>
        </w:rPr>
        <w:t xml:space="preserve"> to </w:t>
      </w:r>
      <w:r w:rsidR="00951E5F">
        <w:rPr>
          <w:rFonts w:eastAsia="MS Mincho"/>
          <w:b/>
          <w:bCs/>
        </w:rPr>
        <w:t>high</w:t>
      </w:r>
      <w:r>
        <w:rPr>
          <w:rFonts w:eastAsia="MS Mincho" w:hint="eastAsia"/>
          <w:b/>
          <w:bCs/>
        </w:rPr>
        <w:t xml:space="preserve"> complexity on UE side.</w:t>
      </w:r>
    </w:p>
    <w:p w14:paraId="68ACCBE6" w14:textId="2176D92A" w:rsidR="00DE7F07" w:rsidRDefault="00A36A3C">
      <w:pPr>
        <w:rPr>
          <w:rFonts w:eastAsia="MS Mincho"/>
        </w:rPr>
      </w:pPr>
      <w:r>
        <w:rPr>
          <w:rFonts w:eastAsia="MS Mincho" w:hint="eastAsia"/>
        </w:rPr>
        <w:t>Since it has already been agreed in RAN1 that separate RO can be configured for 2-step RACH and 4-step RACH. In case separate RO</w:t>
      </w:r>
      <w:r w:rsidR="00951E5F">
        <w:rPr>
          <w:rFonts w:eastAsia="MS Mincho"/>
        </w:rPr>
        <w:t>s</w:t>
      </w:r>
      <w:r>
        <w:rPr>
          <w:rFonts w:eastAsia="MS Mincho" w:hint="eastAsia"/>
        </w:rPr>
        <w:t xml:space="preserve"> are configured, the RO for 2-step RACH and 4-step RACH may be different in time domain, thus there may be no Msg2 for 4-step RACH in </w:t>
      </w:r>
      <w:proofErr w:type="spellStart"/>
      <w:r>
        <w:rPr>
          <w:rFonts w:eastAsia="MS Mincho" w:hint="eastAsia"/>
        </w:rPr>
        <w:t>MsgA</w:t>
      </w:r>
      <w:proofErr w:type="spellEnd"/>
      <w:r>
        <w:rPr>
          <w:rFonts w:eastAsia="MS Mincho" w:hint="eastAsia"/>
        </w:rPr>
        <w:t xml:space="preserve"> response window. In such case, if the fallback RAR can only be included in Msg2, then the NW has to schedule a Msg2 with fallback RAR only</w:t>
      </w:r>
      <w:r w:rsidR="00951E5F">
        <w:rPr>
          <w:rFonts w:eastAsia="MS Mincho"/>
        </w:rPr>
        <w:t xml:space="preserve"> (i.e. in this case there is no possibility to multiplex with legacy UEs)</w:t>
      </w:r>
      <w:r>
        <w:rPr>
          <w:rFonts w:eastAsia="MS Mincho" w:hint="eastAsia"/>
        </w:rPr>
        <w:t xml:space="preserve">, </w:t>
      </w:r>
      <w:r w:rsidR="00951E5F">
        <w:rPr>
          <w:rFonts w:eastAsia="MS Mincho"/>
        </w:rPr>
        <w:t>this</w:t>
      </w:r>
      <w:r>
        <w:rPr>
          <w:rFonts w:eastAsia="MS Mincho" w:hint="eastAsia"/>
        </w:rPr>
        <w:t xml:space="preserve"> is not resource efficien</w:t>
      </w:r>
      <w:r w:rsidR="00250F89">
        <w:rPr>
          <w:rFonts w:eastAsia="MS Mincho"/>
        </w:rPr>
        <w:t>t</w:t>
      </w:r>
      <w:r>
        <w:rPr>
          <w:rFonts w:eastAsia="MS Mincho" w:hint="eastAsia"/>
        </w:rPr>
        <w:t xml:space="preserve">, compared to </w:t>
      </w:r>
      <w:r w:rsidR="00951E5F">
        <w:rPr>
          <w:rFonts w:eastAsia="MS Mincho"/>
        </w:rPr>
        <w:t>multiplexing</w:t>
      </w:r>
      <w:r>
        <w:rPr>
          <w:rFonts w:eastAsia="MS Mincho" w:hint="eastAsia"/>
        </w:rPr>
        <w:t xml:space="preserve"> the </w:t>
      </w:r>
      <w:proofErr w:type="spellStart"/>
      <w:r>
        <w:rPr>
          <w:rFonts w:eastAsia="MS Mincho" w:hint="eastAsia"/>
        </w:rPr>
        <w:t>fallbackRAR</w:t>
      </w:r>
      <w:proofErr w:type="spellEnd"/>
      <w:r>
        <w:rPr>
          <w:rFonts w:eastAsia="MS Mincho" w:hint="eastAsia"/>
        </w:rPr>
        <w:t xml:space="preserve"> together with </w:t>
      </w:r>
      <w:proofErr w:type="spellStart"/>
      <w:r>
        <w:rPr>
          <w:rFonts w:eastAsia="MS Mincho" w:hint="eastAsia"/>
        </w:rPr>
        <w:t>successRAR</w:t>
      </w:r>
      <w:proofErr w:type="spellEnd"/>
      <w:r>
        <w:rPr>
          <w:rFonts w:eastAsia="MS Mincho" w:hint="eastAsia"/>
        </w:rPr>
        <w:t xml:space="preserve"> in </w:t>
      </w:r>
      <w:proofErr w:type="spellStart"/>
      <w:r>
        <w:rPr>
          <w:rFonts w:eastAsia="MS Mincho" w:hint="eastAsia"/>
        </w:rPr>
        <w:t>MsgB</w:t>
      </w:r>
      <w:proofErr w:type="spellEnd"/>
      <w:r>
        <w:rPr>
          <w:rFonts w:eastAsia="MS Mincho" w:hint="eastAsia"/>
        </w:rPr>
        <w:t>.</w:t>
      </w:r>
    </w:p>
    <w:p w14:paraId="48172AC5" w14:textId="0D43247A" w:rsidR="00DE7F07" w:rsidRDefault="00A36A3C">
      <w:pPr>
        <w:rPr>
          <w:rFonts w:eastAsia="MS Mincho"/>
          <w:b/>
          <w:bCs/>
        </w:rPr>
      </w:pPr>
      <w:r>
        <w:rPr>
          <w:rFonts w:eastAsia="MS Mincho" w:hint="eastAsia"/>
          <w:b/>
          <w:bCs/>
        </w:rPr>
        <w:t xml:space="preserve">Observation 2: Since separate RO can be considered for 2-step and 4-step RACH, the RO for 2-step RACH and 4-step RACH may be different in time domain, thus there may be no 4-step RACH Msg2 during the </w:t>
      </w:r>
      <w:proofErr w:type="spellStart"/>
      <w:r>
        <w:rPr>
          <w:rFonts w:eastAsia="MS Mincho" w:hint="eastAsia"/>
          <w:b/>
          <w:bCs/>
        </w:rPr>
        <w:t>MsgA</w:t>
      </w:r>
      <w:proofErr w:type="spellEnd"/>
      <w:r>
        <w:rPr>
          <w:rFonts w:eastAsia="MS Mincho" w:hint="eastAsia"/>
          <w:b/>
          <w:bCs/>
        </w:rPr>
        <w:t xml:space="preserve"> </w:t>
      </w:r>
      <w:proofErr w:type="spellStart"/>
      <w:r>
        <w:rPr>
          <w:rFonts w:eastAsia="MS Mincho" w:hint="eastAsia"/>
          <w:b/>
          <w:bCs/>
        </w:rPr>
        <w:t>respone</w:t>
      </w:r>
      <w:proofErr w:type="spellEnd"/>
      <w:r>
        <w:rPr>
          <w:rFonts w:eastAsia="MS Mincho" w:hint="eastAsia"/>
          <w:b/>
          <w:bCs/>
        </w:rPr>
        <w:t xml:space="preserve"> window. If the NW </w:t>
      </w:r>
      <w:proofErr w:type="gramStart"/>
      <w:r>
        <w:rPr>
          <w:rFonts w:eastAsia="MS Mincho" w:hint="eastAsia"/>
          <w:b/>
          <w:bCs/>
        </w:rPr>
        <w:t>has to</w:t>
      </w:r>
      <w:proofErr w:type="gramEnd"/>
      <w:r>
        <w:rPr>
          <w:rFonts w:eastAsia="MS Mincho" w:hint="eastAsia"/>
          <w:b/>
          <w:bCs/>
        </w:rPr>
        <w:t xml:space="preserve"> schedule a Msg2 to include only the fallback RAR for 2-step RACH</w:t>
      </w:r>
      <w:r w:rsidR="00951E5F">
        <w:rPr>
          <w:rFonts w:eastAsia="MS Mincho"/>
          <w:b/>
          <w:bCs/>
        </w:rPr>
        <w:t xml:space="preserve"> (i.e. no multiplexing)</w:t>
      </w:r>
      <w:r>
        <w:rPr>
          <w:rFonts w:eastAsia="MS Mincho" w:hint="eastAsia"/>
          <w:b/>
          <w:bCs/>
        </w:rPr>
        <w:t>, then it is not resource efficien</w:t>
      </w:r>
      <w:r w:rsidR="00250F89">
        <w:rPr>
          <w:rFonts w:eastAsia="MS Mincho"/>
          <w:b/>
          <w:bCs/>
        </w:rPr>
        <w:t>t</w:t>
      </w:r>
      <w:r>
        <w:rPr>
          <w:rFonts w:eastAsia="MS Mincho" w:hint="eastAsia"/>
          <w:b/>
          <w:bCs/>
        </w:rPr>
        <w:t>, compared to includ</w:t>
      </w:r>
      <w:r w:rsidR="00250F89">
        <w:rPr>
          <w:rFonts w:eastAsia="MS Mincho"/>
          <w:b/>
          <w:bCs/>
        </w:rPr>
        <w:t>ing</w:t>
      </w:r>
      <w:r>
        <w:rPr>
          <w:rFonts w:eastAsia="MS Mincho" w:hint="eastAsia"/>
          <w:b/>
          <w:bCs/>
        </w:rPr>
        <w:t xml:space="preserve"> the fallback RAR together with success RAR in </w:t>
      </w:r>
      <w:proofErr w:type="spellStart"/>
      <w:r>
        <w:rPr>
          <w:rFonts w:eastAsia="MS Mincho" w:hint="eastAsia"/>
          <w:b/>
          <w:bCs/>
        </w:rPr>
        <w:t>MsgB</w:t>
      </w:r>
      <w:proofErr w:type="spellEnd"/>
      <w:r>
        <w:rPr>
          <w:rFonts w:eastAsia="MS Mincho" w:hint="eastAsia"/>
          <w:b/>
          <w:bCs/>
        </w:rPr>
        <w:t>.</w:t>
      </w:r>
    </w:p>
    <w:p w14:paraId="35D4E783" w14:textId="77777777" w:rsidR="005F13E7" w:rsidRDefault="00A36A3C">
      <w:pPr>
        <w:rPr>
          <w:rFonts w:eastAsia="MS Mincho"/>
        </w:rPr>
      </w:pPr>
      <w:r>
        <w:rPr>
          <w:rFonts w:eastAsia="MS Mincho" w:hint="eastAsia"/>
        </w:rPr>
        <w:t xml:space="preserve">Moreover, even </w:t>
      </w:r>
      <w:r w:rsidR="00250F89">
        <w:rPr>
          <w:rFonts w:eastAsia="MS Mincho"/>
        </w:rPr>
        <w:t xml:space="preserve">if </w:t>
      </w:r>
      <w:r>
        <w:rPr>
          <w:rFonts w:eastAsia="MS Mincho" w:hint="eastAsia"/>
        </w:rPr>
        <w:t xml:space="preserve">the RO for 2-step RACH and 4-step RACH is the same, the time duration for 4-step RACH RAR window and 2-step RACH </w:t>
      </w:r>
      <w:proofErr w:type="spellStart"/>
      <w:r>
        <w:rPr>
          <w:rFonts w:eastAsia="MS Mincho" w:hint="eastAsia"/>
        </w:rPr>
        <w:t>MsgA</w:t>
      </w:r>
      <w:proofErr w:type="spellEnd"/>
      <w:r>
        <w:rPr>
          <w:rFonts w:eastAsia="MS Mincho" w:hint="eastAsia"/>
        </w:rPr>
        <w:t xml:space="preserve"> response window may be different. </w:t>
      </w:r>
      <w:r w:rsidR="00951E5F">
        <w:rPr>
          <w:rFonts w:eastAsia="MS Mincho"/>
        </w:rPr>
        <w:t>It has been agreed that the</w:t>
      </w:r>
      <w:r>
        <w:rPr>
          <w:rFonts w:eastAsia="MS Mincho" w:hint="eastAsia"/>
        </w:rPr>
        <w:t xml:space="preserve"> </w:t>
      </w:r>
      <w:proofErr w:type="spellStart"/>
      <w:r>
        <w:rPr>
          <w:rFonts w:eastAsia="MS Mincho" w:hint="eastAsia"/>
        </w:rPr>
        <w:t>MsgA</w:t>
      </w:r>
      <w:proofErr w:type="spellEnd"/>
      <w:r>
        <w:rPr>
          <w:rFonts w:eastAsia="MS Mincho" w:hint="eastAsia"/>
        </w:rPr>
        <w:t xml:space="preserve"> response window will be started</w:t>
      </w:r>
      <w:r w:rsidR="00951E5F">
        <w:rPr>
          <w:rFonts w:eastAsia="MS Mincho"/>
        </w:rPr>
        <w:t xml:space="preserve"> only</w:t>
      </w:r>
      <w:r>
        <w:rPr>
          <w:rFonts w:eastAsia="MS Mincho" w:hint="eastAsia"/>
        </w:rPr>
        <w:t xml:space="preserve"> after the transmission of payload</w:t>
      </w:r>
      <w:r w:rsidR="005F13E7">
        <w:rPr>
          <w:rFonts w:eastAsia="MS Mincho"/>
        </w:rPr>
        <w:t xml:space="preserve"> (i.e. the PUSCH part)</w:t>
      </w:r>
      <w:r>
        <w:rPr>
          <w:rFonts w:eastAsia="MS Mincho" w:hint="eastAsia"/>
        </w:rPr>
        <w:t xml:space="preserve">. </w:t>
      </w:r>
      <w:r w:rsidR="005F13E7">
        <w:rPr>
          <w:rFonts w:eastAsia="MS Mincho"/>
        </w:rPr>
        <w:t xml:space="preserve">This is because NW needs to decode the PUSCH part before it can decide whether to respond with </w:t>
      </w:r>
      <w:proofErr w:type="spellStart"/>
      <w:r w:rsidR="005F13E7">
        <w:rPr>
          <w:rFonts w:eastAsia="MS Mincho"/>
        </w:rPr>
        <w:t>fallbackRAR</w:t>
      </w:r>
      <w:proofErr w:type="spellEnd"/>
      <w:r w:rsidR="005F13E7">
        <w:rPr>
          <w:rFonts w:eastAsia="MS Mincho"/>
        </w:rPr>
        <w:t xml:space="preserve"> or </w:t>
      </w:r>
      <w:proofErr w:type="spellStart"/>
      <w:r w:rsidR="005F13E7">
        <w:rPr>
          <w:rFonts w:eastAsia="MS Mincho"/>
        </w:rPr>
        <w:t>successRAR</w:t>
      </w:r>
      <w:proofErr w:type="spellEnd"/>
      <w:r w:rsidR="005F13E7">
        <w:rPr>
          <w:rFonts w:eastAsia="MS Mincho"/>
        </w:rPr>
        <w:t xml:space="preserve"> to the UE.</w:t>
      </w:r>
      <w:r w:rsidR="005F13E7">
        <w:rPr>
          <w:rFonts w:eastAsia="MS Mincho" w:hint="eastAsia"/>
        </w:rPr>
        <w:t xml:space="preserve"> </w:t>
      </w:r>
    </w:p>
    <w:p w14:paraId="3BD096D7" w14:textId="43C26BD3" w:rsidR="00DE7F07" w:rsidRDefault="00A36A3C">
      <w:pPr>
        <w:rPr>
          <w:rFonts w:eastAsia="MS Mincho"/>
        </w:rPr>
      </w:pPr>
      <w:r>
        <w:rPr>
          <w:rFonts w:eastAsia="MS Mincho" w:hint="eastAsia"/>
        </w:rPr>
        <w:t xml:space="preserve">However, the RAR window for 4-step RACH will be started after the transmission of preamble, which means there will be gap between the start of two windows. Considering the RAR window is very short (i.e. up to 10ms), if there is no overlap between the 4-step RACH RAR window and 2-step RACH </w:t>
      </w:r>
      <w:proofErr w:type="spellStart"/>
      <w:r>
        <w:rPr>
          <w:rFonts w:eastAsia="MS Mincho" w:hint="eastAsia"/>
        </w:rPr>
        <w:t>MsgA</w:t>
      </w:r>
      <w:proofErr w:type="spellEnd"/>
      <w:r>
        <w:rPr>
          <w:rFonts w:eastAsia="MS Mincho" w:hint="eastAsia"/>
        </w:rPr>
        <w:t xml:space="preserve"> response window, the fallback RAR cannot be transmitted in the Msg2 together with the 4-step RACH RAR.  </w:t>
      </w:r>
    </w:p>
    <w:p w14:paraId="4C3796B0" w14:textId="2D8B69EC" w:rsidR="00DE7F07" w:rsidRDefault="00A36A3C">
      <w:pPr>
        <w:rPr>
          <w:rFonts w:eastAsia="MS Mincho"/>
          <w:b/>
          <w:bCs/>
        </w:rPr>
      </w:pPr>
      <w:r>
        <w:rPr>
          <w:rFonts w:eastAsia="MS Mincho" w:hint="eastAsia"/>
          <w:b/>
          <w:bCs/>
        </w:rPr>
        <w:lastRenderedPageBreak/>
        <w:t xml:space="preserve">Observation 3: Even </w:t>
      </w:r>
      <w:r w:rsidR="00951E5F">
        <w:rPr>
          <w:rFonts w:eastAsia="MS Mincho"/>
          <w:b/>
          <w:bCs/>
        </w:rPr>
        <w:t xml:space="preserve">if </w:t>
      </w:r>
      <w:r>
        <w:rPr>
          <w:rFonts w:eastAsia="MS Mincho" w:hint="eastAsia"/>
          <w:b/>
          <w:bCs/>
        </w:rPr>
        <w:t xml:space="preserve">the RO for 2-step RACH and 4-step RACH is the same, considering the </w:t>
      </w:r>
      <w:proofErr w:type="spellStart"/>
      <w:r>
        <w:rPr>
          <w:rFonts w:eastAsia="MS Mincho" w:hint="eastAsia"/>
          <w:b/>
          <w:bCs/>
        </w:rPr>
        <w:t>MsgA</w:t>
      </w:r>
      <w:proofErr w:type="spellEnd"/>
      <w:r>
        <w:rPr>
          <w:rFonts w:eastAsia="MS Mincho" w:hint="eastAsia"/>
          <w:b/>
          <w:bCs/>
        </w:rPr>
        <w:t xml:space="preserve"> response window will be started after the transmission of payload, but the RAR window for 4-step RACH will be started after the transmission of preamble, the time duration for 4-step RACH RAR window and 2-step </w:t>
      </w:r>
      <w:proofErr w:type="spellStart"/>
      <w:r>
        <w:rPr>
          <w:rFonts w:eastAsia="MS Mincho" w:hint="eastAsia"/>
          <w:b/>
          <w:bCs/>
        </w:rPr>
        <w:t>MsgA</w:t>
      </w:r>
      <w:proofErr w:type="spellEnd"/>
      <w:r>
        <w:rPr>
          <w:rFonts w:eastAsia="MS Mincho" w:hint="eastAsia"/>
          <w:b/>
          <w:bCs/>
        </w:rPr>
        <w:t xml:space="preserve"> response window may be different. </w:t>
      </w:r>
    </w:p>
    <w:p w14:paraId="0B9CBCF3" w14:textId="1E81FEDE" w:rsidR="00DE7F07" w:rsidRDefault="00A36A3C">
      <w:pPr>
        <w:rPr>
          <w:rFonts w:eastAsia="MS Mincho"/>
        </w:rPr>
      </w:pPr>
      <w:r>
        <w:rPr>
          <w:rFonts w:eastAsia="MS Mincho" w:hint="eastAsia"/>
        </w:rPr>
        <w:t xml:space="preserve">In addition, considering </w:t>
      </w:r>
      <w:r w:rsidR="00EC3F05">
        <w:rPr>
          <w:rFonts w:eastAsia="MS Mincho"/>
        </w:rPr>
        <w:t xml:space="preserve">that </w:t>
      </w:r>
      <w:r>
        <w:rPr>
          <w:rFonts w:eastAsia="MS Mincho" w:hint="eastAsia"/>
        </w:rPr>
        <w:t xml:space="preserve">the 2-step RACH </w:t>
      </w:r>
      <w:proofErr w:type="spellStart"/>
      <w:r>
        <w:rPr>
          <w:rFonts w:eastAsia="MS Mincho" w:hint="eastAsia"/>
        </w:rPr>
        <w:t>MsgA</w:t>
      </w:r>
      <w:proofErr w:type="spellEnd"/>
      <w:r>
        <w:rPr>
          <w:rFonts w:eastAsia="MS Mincho" w:hint="eastAsia"/>
        </w:rPr>
        <w:t xml:space="preserve"> response window may be started later than the 4-step RACH RAR window, even</w:t>
      </w:r>
      <w:r w:rsidR="00EC3F05">
        <w:rPr>
          <w:rFonts w:eastAsia="MS Mincho"/>
        </w:rPr>
        <w:t xml:space="preserve"> if</w:t>
      </w:r>
      <w:r>
        <w:rPr>
          <w:rFonts w:eastAsia="MS Mincho" w:hint="eastAsia"/>
        </w:rPr>
        <w:t xml:space="preserve"> the preamble is transmitted at the same time, the 2-step RACH </w:t>
      </w:r>
      <w:proofErr w:type="spellStart"/>
      <w:r>
        <w:rPr>
          <w:rFonts w:eastAsia="MS Mincho" w:hint="eastAsia"/>
        </w:rPr>
        <w:t>MsgA</w:t>
      </w:r>
      <w:proofErr w:type="spellEnd"/>
      <w:r>
        <w:rPr>
          <w:rFonts w:eastAsia="MS Mincho" w:hint="eastAsia"/>
        </w:rPr>
        <w:t xml:space="preserve"> response window may overlap with 4-step RACH RAR window for a latter RO, which will lead to some ambiguity if the fallback RAR is included in Msg2.</w:t>
      </w:r>
    </w:p>
    <w:p w14:paraId="1709760B" w14:textId="14AF5253" w:rsidR="00DE7F07" w:rsidRDefault="00A36A3C">
      <w:pPr>
        <w:rPr>
          <w:rFonts w:eastAsia="MS Mincho"/>
          <w:b/>
          <w:bCs/>
        </w:rPr>
      </w:pPr>
      <w:bookmarkStart w:id="6" w:name="_Hlk7758301"/>
      <w:r>
        <w:rPr>
          <w:rFonts w:eastAsia="MS Mincho" w:hint="eastAsia"/>
          <w:b/>
          <w:bCs/>
        </w:rPr>
        <w:t xml:space="preserve">Observation 4: The 2-step RACH </w:t>
      </w:r>
      <w:proofErr w:type="spellStart"/>
      <w:r>
        <w:rPr>
          <w:rFonts w:eastAsia="MS Mincho" w:hint="eastAsia"/>
          <w:b/>
          <w:bCs/>
        </w:rPr>
        <w:t>MsgA</w:t>
      </w:r>
      <w:proofErr w:type="spellEnd"/>
      <w:r>
        <w:rPr>
          <w:rFonts w:eastAsia="MS Mincho" w:hint="eastAsia"/>
          <w:b/>
          <w:bCs/>
        </w:rPr>
        <w:t xml:space="preserve"> response window may overlap with 4-step RACH RAR window for a latter 4-step RACH RO, which will lead to ambiguity if the fallback RAR is included in Msg2.</w:t>
      </w:r>
    </w:p>
    <w:bookmarkEnd w:id="6"/>
    <w:p w14:paraId="61024D93" w14:textId="53685371" w:rsidR="00DE7F07" w:rsidRDefault="00A36A3C">
      <w:pPr>
        <w:rPr>
          <w:rFonts w:eastAsia="MS Mincho"/>
        </w:rPr>
      </w:pPr>
      <w:r>
        <w:rPr>
          <w:rFonts w:eastAsia="MS Mincho" w:hint="eastAsia"/>
        </w:rPr>
        <w:t>Based on the analysis above, to avoid unnecessary complexity in both standardization and implementation, we propos</w:t>
      </w:r>
      <w:r w:rsidR="00EC3F05">
        <w:rPr>
          <w:rFonts w:eastAsia="MS Mincho"/>
        </w:rPr>
        <w:t>e</w:t>
      </w:r>
      <w:r>
        <w:rPr>
          <w:rFonts w:eastAsia="MS Mincho" w:hint="eastAsia"/>
        </w:rPr>
        <w:t xml:space="preserve"> as that:</w:t>
      </w:r>
    </w:p>
    <w:bookmarkEnd w:id="4"/>
    <w:bookmarkEnd w:id="5"/>
    <w:p w14:paraId="5B3CC312" w14:textId="77777777" w:rsidR="005F13E7" w:rsidRDefault="005F13E7" w:rsidP="005F13E7">
      <w:pPr>
        <w:rPr>
          <w:rFonts w:eastAsia="MS Mincho"/>
          <w:b/>
          <w:bCs/>
        </w:rPr>
      </w:pPr>
      <w:r>
        <w:rPr>
          <w:rFonts w:eastAsia="MS Mincho" w:hint="eastAsia"/>
          <w:b/>
          <w:bCs/>
        </w:rPr>
        <w:t>Proposal 1: The fallback RAR shall be included in</w:t>
      </w:r>
      <w:r>
        <w:rPr>
          <w:rFonts w:eastAsia="MS Mincho"/>
          <w:b/>
          <w:bCs/>
        </w:rPr>
        <w:t xml:space="preserve"> the general</w:t>
      </w:r>
      <w:r>
        <w:rPr>
          <w:rFonts w:eastAsia="MS Mincho" w:hint="eastAsia"/>
          <w:b/>
          <w:bCs/>
        </w:rPr>
        <w:t xml:space="preserve"> </w:t>
      </w:r>
      <w:proofErr w:type="spellStart"/>
      <w:r>
        <w:rPr>
          <w:rFonts w:eastAsia="MS Mincho" w:hint="eastAsia"/>
          <w:b/>
          <w:bCs/>
        </w:rPr>
        <w:t>MsgB</w:t>
      </w:r>
      <w:proofErr w:type="spellEnd"/>
      <w:r>
        <w:rPr>
          <w:rFonts w:eastAsia="MS Mincho"/>
          <w:b/>
          <w:bCs/>
        </w:rPr>
        <w:t xml:space="preserve"> format</w:t>
      </w:r>
      <w:r>
        <w:rPr>
          <w:rFonts w:eastAsia="MS Mincho" w:hint="eastAsia"/>
          <w:b/>
          <w:bCs/>
        </w:rPr>
        <w:t>,</w:t>
      </w:r>
      <w:r>
        <w:rPr>
          <w:rFonts w:eastAsia="MS Mincho"/>
          <w:b/>
          <w:bCs/>
        </w:rPr>
        <w:t xml:space="preserve"> </w:t>
      </w:r>
      <w:proofErr w:type="spellStart"/>
      <w:r>
        <w:rPr>
          <w:rFonts w:eastAsia="MS Mincho"/>
          <w:b/>
          <w:bCs/>
        </w:rPr>
        <w:t>ie</w:t>
      </w:r>
      <w:proofErr w:type="spellEnd"/>
      <w:r>
        <w:rPr>
          <w:rFonts w:eastAsia="MS Mincho"/>
          <w:b/>
          <w:bCs/>
        </w:rPr>
        <w:t>., be able to be</w:t>
      </w:r>
      <w:r>
        <w:rPr>
          <w:rFonts w:eastAsia="MS Mincho" w:hint="eastAsia"/>
          <w:b/>
          <w:bCs/>
        </w:rPr>
        <w:t xml:space="preserve"> multiplexed with the </w:t>
      </w:r>
      <w:proofErr w:type="spellStart"/>
      <w:r>
        <w:rPr>
          <w:rFonts w:eastAsia="MS Mincho" w:hint="eastAsia"/>
          <w:b/>
          <w:bCs/>
        </w:rPr>
        <w:t>successRAR</w:t>
      </w:r>
      <w:proofErr w:type="spellEnd"/>
      <w:r>
        <w:rPr>
          <w:rFonts w:eastAsia="MS Mincho" w:hint="eastAsia"/>
          <w:b/>
          <w:bCs/>
        </w:rPr>
        <w:t xml:space="preserve"> for 2-step RACH.</w:t>
      </w:r>
    </w:p>
    <w:p w14:paraId="76F1759F" w14:textId="1C3F4EAE" w:rsidR="00DE7F07" w:rsidRDefault="00EC3F05">
      <w:pPr>
        <w:pStyle w:val="Heading1"/>
      </w:pPr>
      <w:r>
        <w:rPr>
          <w:lang w:val="en-US" w:eastAsia="zh-CN"/>
        </w:rPr>
        <w:t>Size of t</w:t>
      </w:r>
      <w:r w:rsidR="00A36A3C">
        <w:rPr>
          <w:rFonts w:hint="eastAsia"/>
          <w:lang w:val="en-US" w:eastAsia="zh-CN"/>
        </w:rPr>
        <w:t>he UL grant in fallback RAR</w:t>
      </w:r>
    </w:p>
    <w:p w14:paraId="283A44C8" w14:textId="56EC3126" w:rsidR="00DE7F07" w:rsidRDefault="00A36A3C">
      <w:pPr>
        <w:rPr>
          <w:rFonts w:eastAsia="MS Mincho"/>
        </w:rPr>
      </w:pPr>
      <w:r>
        <w:rPr>
          <w:rFonts w:eastAsia="MS Mincho" w:hint="eastAsia"/>
        </w:rPr>
        <w:t xml:space="preserve">In 2-step RACH, since the payload will be transmitted in </w:t>
      </w:r>
      <w:proofErr w:type="spellStart"/>
      <w:r>
        <w:rPr>
          <w:rFonts w:eastAsia="MS Mincho" w:hint="eastAsia"/>
        </w:rPr>
        <w:t>MsgA</w:t>
      </w:r>
      <w:proofErr w:type="spellEnd"/>
      <w:r>
        <w:rPr>
          <w:rFonts w:eastAsia="MS Mincho" w:hint="eastAsia"/>
        </w:rPr>
        <w:t xml:space="preserve"> and an UL grant will be included in fallback RAR</w:t>
      </w:r>
      <w:r w:rsidR="00EC3F05">
        <w:rPr>
          <w:rFonts w:eastAsia="MS Mincho"/>
        </w:rPr>
        <w:t xml:space="preserve"> there could be a</w:t>
      </w:r>
      <w:r>
        <w:rPr>
          <w:rFonts w:eastAsia="MS Mincho" w:hint="eastAsia"/>
        </w:rPr>
        <w:t xml:space="preserve"> potential issue </w:t>
      </w:r>
      <w:r w:rsidR="00EC3F05">
        <w:rPr>
          <w:rFonts w:eastAsia="MS Mincho"/>
        </w:rPr>
        <w:t>if</w:t>
      </w:r>
      <w:r>
        <w:rPr>
          <w:rFonts w:eastAsia="MS Mincho" w:hint="eastAsia"/>
        </w:rPr>
        <w:t xml:space="preserve"> the TB size offered in UL grant from fallback RAR </w:t>
      </w:r>
      <w:r w:rsidR="00EC3F05">
        <w:rPr>
          <w:rFonts w:eastAsia="MS Mincho"/>
        </w:rPr>
        <w:t>is</w:t>
      </w:r>
      <w:r>
        <w:rPr>
          <w:rFonts w:eastAsia="MS Mincho" w:hint="eastAsia"/>
        </w:rPr>
        <w:t xml:space="preserve"> different from the TB size offered for payload transmission in </w:t>
      </w:r>
      <w:proofErr w:type="spellStart"/>
      <w:r>
        <w:rPr>
          <w:rFonts w:eastAsia="MS Mincho" w:hint="eastAsia"/>
        </w:rPr>
        <w:t>MsgA</w:t>
      </w:r>
      <w:proofErr w:type="spellEnd"/>
      <w:r>
        <w:rPr>
          <w:rFonts w:eastAsia="MS Mincho" w:hint="eastAsia"/>
        </w:rPr>
        <w:t>.</w:t>
      </w:r>
    </w:p>
    <w:p w14:paraId="5E6D7569" w14:textId="77777777" w:rsidR="00DE7F07" w:rsidRDefault="00A36A3C">
      <w:pPr>
        <w:rPr>
          <w:rFonts w:eastAsia="MS Mincho"/>
        </w:rPr>
      </w:pPr>
      <w:r>
        <w:rPr>
          <w:rFonts w:eastAsia="MS Mincho" w:hint="eastAsia"/>
        </w:rPr>
        <w:t>In the current MAC specs, the following NOTE can be found for 4-step RACH.</w:t>
      </w:r>
    </w:p>
    <w:p w14:paraId="283E254C" w14:textId="77777777" w:rsidR="00DE7F07" w:rsidRDefault="00A36A3C">
      <w:pPr>
        <w:rPr>
          <w:rFonts w:eastAsia="MS Mincho"/>
        </w:rPr>
      </w:pPr>
      <w:r>
        <w:rPr>
          <w:rFonts w:eastAsia="MS Mincho" w:hint="eastAsia"/>
        </w:rPr>
        <w:t>---------------------------------------------- From 38.321 start -------------------------------------------</w:t>
      </w:r>
    </w:p>
    <w:p w14:paraId="73299A84" w14:textId="77777777" w:rsidR="00DE7F07" w:rsidRDefault="00A36A3C">
      <w:pPr>
        <w:pStyle w:val="NO"/>
        <w:rPr>
          <w:lang w:eastAsia="ko-KR"/>
        </w:rPr>
      </w:pPr>
      <w:r>
        <w:rPr>
          <w:lang w:eastAsia="ko-KR"/>
        </w:rPr>
        <w:t>NOTE:</w:t>
      </w:r>
      <w:r>
        <w:rPr>
          <w:lang w:eastAsia="ko-KR"/>
        </w:rPr>
        <w:tab/>
        <w:t xml:space="preserve">If within a </w:t>
      </w:r>
      <w:proofErr w:type="gramStart"/>
      <w:r>
        <w:rPr>
          <w:lang w:eastAsia="ko-KR"/>
        </w:rPr>
        <w:t>Random Access</w:t>
      </w:r>
      <w:proofErr w:type="gramEnd"/>
      <w:r>
        <w:rPr>
          <w:lang w:eastAsia="ko-KR"/>
        </w:rPr>
        <w:t xml:space="preserve"> procedure, an uplink grant provided in the Random Access Response for the same group of contention-based Random Access Preambles has a different size than the first uplink grant allocated during that Random Access procedure, the UE </w:t>
      </w:r>
      <w:proofErr w:type="spellStart"/>
      <w:r>
        <w:rPr>
          <w:lang w:eastAsia="ko-KR"/>
        </w:rPr>
        <w:t>behavior</w:t>
      </w:r>
      <w:proofErr w:type="spellEnd"/>
      <w:r>
        <w:rPr>
          <w:lang w:eastAsia="ko-KR"/>
        </w:rPr>
        <w:t xml:space="preserve"> is not defined.</w:t>
      </w:r>
    </w:p>
    <w:p w14:paraId="1E19A5DA" w14:textId="77777777" w:rsidR="00DE7F07" w:rsidRDefault="00A36A3C">
      <w:pPr>
        <w:rPr>
          <w:rFonts w:eastAsia="MS Mincho"/>
        </w:rPr>
      </w:pPr>
      <w:r>
        <w:rPr>
          <w:rFonts w:eastAsia="MS Mincho" w:hint="eastAsia"/>
        </w:rPr>
        <w:t>---------------------------------------------- From 38.321 end -------------------------------------------</w:t>
      </w:r>
    </w:p>
    <w:p w14:paraId="58FC6540" w14:textId="34534AFF" w:rsidR="00DE7F07" w:rsidRDefault="00A36A3C">
      <w:r>
        <w:rPr>
          <w:rFonts w:eastAsia="MS Mincho" w:hint="eastAsia"/>
        </w:rPr>
        <w:t xml:space="preserve">Based on the NOTE above, it can be observed that, in the 4-step RACH CBRA, the change of TB size is not allowed during the RA procedure. Therefore, similar </w:t>
      </w:r>
      <w:r w:rsidR="00EC3F05">
        <w:rPr>
          <w:rFonts w:eastAsia="MS Mincho"/>
        </w:rPr>
        <w:t>mechanism can be adopted for</w:t>
      </w:r>
      <w:r>
        <w:rPr>
          <w:rFonts w:eastAsia="MS Mincho" w:hint="eastAsia"/>
        </w:rPr>
        <w:t xml:space="preserve"> fallback operation that the TB size offered in UL grant shall be the same </w:t>
      </w:r>
      <w:r w:rsidR="00EC3F05">
        <w:rPr>
          <w:rFonts w:eastAsia="MS Mincho"/>
        </w:rPr>
        <w:t>as</w:t>
      </w:r>
      <w:r>
        <w:rPr>
          <w:rFonts w:eastAsia="MS Mincho" w:hint="eastAsia"/>
        </w:rPr>
        <w:t xml:space="preserve"> the TB size offered for payload transmission in </w:t>
      </w:r>
      <w:proofErr w:type="spellStart"/>
      <w:r>
        <w:rPr>
          <w:rFonts w:eastAsia="MS Mincho" w:hint="eastAsia"/>
        </w:rPr>
        <w:t>MsgA</w:t>
      </w:r>
      <w:proofErr w:type="spellEnd"/>
      <w:r>
        <w:rPr>
          <w:rFonts w:eastAsia="MS Mincho" w:hint="eastAsia"/>
        </w:rPr>
        <w:t xml:space="preserve">; otherwise, the </w:t>
      </w:r>
      <w:r>
        <w:rPr>
          <w:lang w:eastAsia="ko-KR"/>
        </w:rPr>
        <w:t>UE behavior is not defined</w:t>
      </w:r>
      <w:r>
        <w:rPr>
          <w:rFonts w:hint="eastAsia"/>
        </w:rPr>
        <w:t>.</w:t>
      </w:r>
    </w:p>
    <w:p w14:paraId="65C525E9" w14:textId="7DE72A9D" w:rsidR="00DE7F07" w:rsidRDefault="00A36A3C">
      <w:pPr>
        <w:rPr>
          <w:b/>
          <w:bCs/>
        </w:rPr>
      </w:pPr>
      <w:r>
        <w:rPr>
          <w:rFonts w:hint="eastAsia"/>
          <w:b/>
          <w:bCs/>
        </w:rPr>
        <w:lastRenderedPageBreak/>
        <w:t xml:space="preserve">Proposal 2: </w:t>
      </w:r>
      <w:r>
        <w:rPr>
          <w:rFonts w:eastAsia="MS Mincho" w:hint="eastAsia"/>
          <w:b/>
          <w:bCs/>
        </w:rPr>
        <w:t xml:space="preserve">TB size offered in UL grant </w:t>
      </w:r>
      <w:r w:rsidR="006B32A7">
        <w:rPr>
          <w:rFonts w:eastAsia="MS Mincho"/>
          <w:b/>
          <w:bCs/>
        </w:rPr>
        <w:t>in the</w:t>
      </w:r>
      <w:r w:rsidR="006B32A7">
        <w:rPr>
          <w:rFonts w:eastAsia="MS Mincho" w:hint="eastAsia"/>
          <w:b/>
          <w:bCs/>
        </w:rPr>
        <w:t xml:space="preserve"> </w:t>
      </w:r>
      <w:r>
        <w:rPr>
          <w:rFonts w:eastAsia="MS Mincho" w:hint="eastAsia"/>
          <w:b/>
          <w:bCs/>
        </w:rPr>
        <w:t xml:space="preserve">fallback RAR shall be the same </w:t>
      </w:r>
      <w:r w:rsidR="006B32A7">
        <w:rPr>
          <w:rFonts w:eastAsia="MS Mincho"/>
          <w:b/>
          <w:bCs/>
        </w:rPr>
        <w:t>as</w:t>
      </w:r>
      <w:r w:rsidR="006B32A7">
        <w:rPr>
          <w:rFonts w:eastAsia="MS Mincho" w:hint="eastAsia"/>
          <w:b/>
          <w:bCs/>
        </w:rPr>
        <w:t xml:space="preserve"> </w:t>
      </w:r>
      <w:r>
        <w:rPr>
          <w:rFonts w:eastAsia="MS Mincho" w:hint="eastAsia"/>
          <w:b/>
          <w:bCs/>
        </w:rPr>
        <w:t xml:space="preserve">the TB size offered for payload transmission in </w:t>
      </w:r>
      <w:proofErr w:type="spellStart"/>
      <w:r>
        <w:rPr>
          <w:rFonts w:eastAsia="MS Mincho" w:hint="eastAsia"/>
          <w:b/>
          <w:bCs/>
        </w:rPr>
        <w:t>MsgA</w:t>
      </w:r>
      <w:proofErr w:type="spellEnd"/>
      <w:r>
        <w:rPr>
          <w:rFonts w:eastAsia="MS Mincho" w:hint="eastAsia"/>
          <w:b/>
          <w:bCs/>
        </w:rPr>
        <w:t xml:space="preserve">; otherwise, the </w:t>
      </w:r>
      <w:r>
        <w:rPr>
          <w:b/>
          <w:bCs/>
          <w:lang w:eastAsia="ko-KR"/>
        </w:rPr>
        <w:t>UE behavior is not defined</w:t>
      </w:r>
      <w:r>
        <w:rPr>
          <w:rFonts w:hint="eastAsia"/>
          <w:b/>
          <w:bCs/>
        </w:rPr>
        <w:t>.</w:t>
      </w:r>
    </w:p>
    <w:p w14:paraId="3C93CA2B" w14:textId="666DE829" w:rsidR="005F13E7" w:rsidRDefault="005F13E7" w:rsidP="005F13E7">
      <w:pPr>
        <w:rPr>
          <w:bCs/>
        </w:rPr>
      </w:pPr>
      <w:r>
        <w:rPr>
          <w:bCs/>
        </w:rPr>
        <w:t xml:space="preserve">However, it seems desirable to support at least 2 different payload sizes similarly to 4-step RACH. </w:t>
      </w:r>
      <w:r w:rsidR="003C0335">
        <w:rPr>
          <w:bCs/>
        </w:rPr>
        <w:t xml:space="preserve">Either different </w:t>
      </w:r>
      <w:r>
        <w:rPr>
          <w:bCs/>
        </w:rPr>
        <w:t xml:space="preserve">preamble groups </w:t>
      </w:r>
      <w:r w:rsidR="003C0335">
        <w:rPr>
          <w:bCs/>
        </w:rPr>
        <w:t>(</w:t>
      </w:r>
      <w:r>
        <w:rPr>
          <w:bCs/>
        </w:rPr>
        <w:t>A and B</w:t>
      </w:r>
      <w:r w:rsidR="003C0335">
        <w:rPr>
          <w:bCs/>
        </w:rPr>
        <w:t>) or UCI</w:t>
      </w:r>
      <w:r>
        <w:rPr>
          <w:bCs/>
        </w:rPr>
        <w:t xml:space="preserve"> could be used to indicate the payload size of </w:t>
      </w:r>
      <w:proofErr w:type="spellStart"/>
      <w:r>
        <w:rPr>
          <w:bCs/>
        </w:rPr>
        <w:t>MsgA</w:t>
      </w:r>
      <w:proofErr w:type="spellEnd"/>
      <w:r>
        <w:rPr>
          <w:bCs/>
        </w:rPr>
        <w:t xml:space="preserve">, hence, if the NW decoded successfully the preamble </w:t>
      </w:r>
      <w:r w:rsidR="003C0335">
        <w:rPr>
          <w:bCs/>
        </w:rPr>
        <w:t>(or the UCI)</w:t>
      </w:r>
      <w:r>
        <w:rPr>
          <w:bCs/>
        </w:rPr>
        <w:t xml:space="preserve">, it can give a correct size grant for the </w:t>
      </w:r>
      <w:proofErr w:type="spellStart"/>
      <w:r>
        <w:rPr>
          <w:bCs/>
        </w:rPr>
        <w:t>fallbackRAR</w:t>
      </w:r>
      <w:proofErr w:type="spellEnd"/>
      <w:r>
        <w:rPr>
          <w:bCs/>
        </w:rPr>
        <w:t>.</w:t>
      </w:r>
    </w:p>
    <w:p w14:paraId="285AC066" w14:textId="76DC4AE0" w:rsidR="005F13E7" w:rsidRDefault="005F13E7">
      <w:pPr>
        <w:rPr>
          <w:b/>
          <w:bCs/>
        </w:rPr>
      </w:pPr>
      <w:r>
        <w:rPr>
          <w:b/>
          <w:bCs/>
        </w:rPr>
        <w:t xml:space="preserve">Proposal 3: </w:t>
      </w:r>
      <w:r w:rsidR="003C0335">
        <w:rPr>
          <w:b/>
          <w:bCs/>
        </w:rPr>
        <w:t>Either different p</w:t>
      </w:r>
      <w:r>
        <w:rPr>
          <w:b/>
          <w:bCs/>
        </w:rPr>
        <w:t xml:space="preserve">reamble groups </w:t>
      </w:r>
      <w:r w:rsidR="003C0335">
        <w:rPr>
          <w:b/>
          <w:bCs/>
        </w:rPr>
        <w:t>(</w:t>
      </w:r>
      <w:r>
        <w:rPr>
          <w:b/>
          <w:bCs/>
        </w:rPr>
        <w:t>A and B</w:t>
      </w:r>
      <w:r w:rsidR="003C0335">
        <w:rPr>
          <w:b/>
          <w:bCs/>
        </w:rPr>
        <w:t>)</w:t>
      </w:r>
      <w:r>
        <w:rPr>
          <w:b/>
          <w:bCs/>
        </w:rPr>
        <w:t xml:space="preserve"> </w:t>
      </w:r>
      <w:r w:rsidR="003C0335">
        <w:rPr>
          <w:b/>
          <w:bCs/>
        </w:rPr>
        <w:t>or UCI is</w:t>
      </w:r>
      <w:r>
        <w:rPr>
          <w:b/>
          <w:bCs/>
        </w:rPr>
        <w:t xml:space="preserve"> used to indicate different TB size for the </w:t>
      </w:r>
      <w:proofErr w:type="spellStart"/>
      <w:r>
        <w:rPr>
          <w:b/>
          <w:bCs/>
        </w:rPr>
        <w:t>MsgA</w:t>
      </w:r>
      <w:proofErr w:type="spellEnd"/>
      <w:r>
        <w:rPr>
          <w:b/>
          <w:bCs/>
        </w:rPr>
        <w:t xml:space="preserve"> PUSCH so that NW can provide appropriate grant size in the </w:t>
      </w:r>
      <w:proofErr w:type="spellStart"/>
      <w:r>
        <w:rPr>
          <w:b/>
          <w:bCs/>
        </w:rPr>
        <w:t>fallbackRAR</w:t>
      </w:r>
      <w:proofErr w:type="spellEnd"/>
      <w:r>
        <w:rPr>
          <w:b/>
          <w:bCs/>
        </w:rPr>
        <w:t>.</w:t>
      </w:r>
    </w:p>
    <w:p w14:paraId="221B28F4" w14:textId="74D69FB6" w:rsidR="00EC3F05" w:rsidRDefault="00EC3F05" w:rsidP="00EC3F05">
      <w:pPr>
        <w:pStyle w:val="Heading1"/>
        <w:rPr>
          <w:lang w:val="en-US" w:eastAsia="zh-CN"/>
        </w:rPr>
      </w:pPr>
      <w:r>
        <w:rPr>
          <w:lang w:val="en-US" w:eastAsia="zh-CN"/>
        </w:rPr>
        <w:t>Fallback failure</w:t>
      </w:r>
    </w:p>
    <w:p w14:paraId="1399C606" w14:textId="1CA9FB91" w:rsidR="00EC3F05" w:rsidRDefault="00EC3F05" w:rsidP="00EC3F05">
      <w:r>
        <w:t xml:space="preserve">One last open aspect related to fallback operation is the UE behavior when the fallback procedure fails. It has already been agreed that upon receiving the fallback indication, the UE retransmits the MSGA payload in the UL over the granted UL resource. If the </w:t>
      </w:r>
      <w:proofErr w:type="spellStart"/>
      <w:r>
        <w:t>gNB</w:t>
      </w:r>
      <w:proofErr w:type="spellEnd"/>
      <w:r>
        <w:t xml:space="preserve"> fails to decode this transmission (after subsequent HARQ failures)</w:t>
      </w:r>
      <w:r w:rsidR="00592556">
        <w:t xml:space="preserve"> or if the subsequent contention resolution step after transmission of MSG3 fails</w:t>
      </w:r>
      <w:r>
        <w:t xml:space="preserve">, then the fallback operation will eventually fail. However, upon failure of the fallback operation, the question is whether the UE goes to MSG1 or MSGA. </w:t>
      </w:r>
      <w:r w:rsidR="005F13E7">
        <w:t>Given that both options are feasible, we propose that RAN2 discusses and choses one of these options</w:t>
      </w:r>
      <w:r>
        <w:t xml:space="preserve">. </w:t>
      </w:r>
    </w:p>
    <w:p w14:paraId="1A25DECB" w14:textId="419BF706" w:rsidR="00EC3F05" w:rsidRPr="00EC3F05" w:rsidRDefault="00EC3F05" w:rsidP="00EC3F05">
      <w:pPr>
        <w:rPr>
          <w:b/>
          <w:bCs/>
        </w:rPr>
      </w:pPr>
      <w:r w:rsidRPr="00EC3F05">
        <w:rPr>
          <w:b/>
          <w:bCs/>
        </w:rPr>
        <w:t xml:space="preserve">Proposal </w:t>
      </w:r>
      <w:r w:rsidR="005F13E7">
        <w:rPr>
          <w:b/>
          <w:bCs/>
        </w:rPr>
        <w:t>4</w:t>
      </w:r>
      <w:r w:rsidRPr="00EC3F05">
        <w:rPr>
          <w:b/>
          <w:bCs/>
        </w:rPr>
        <w:t xml:space="preserve">: </w:t>
      </w:r>
      <w:r w:rsidR="005F13E7" w:rsidRPr="005F13E7">
        <w:rPr>
          <w:b/>
          <w:bCs/>
        </w:rPr>
        <w:t xml:space="preserve">Upon failure of fallback (i.e. msg3 transmission failure or contention resolution failure after msg3), it needs to be discussed whether the UE shall go back to MSGA retransmission </w:t>
      </w:r>
      <w:proofErr w:type="gramStart"/>
      <w:r w:rsidR="005F13E7" w:rsidRPr="005F13E7">
        <w:rPr>
          <w:b/>
          <w:bCs/>
        </w:rPr>
        <w:t>taking into account</w:t>
      </w:r>
      <w:proofErr w:type="gramEnd"/>
      <w:r w:rsidR="005F13E7" w:rsidRPr="005F13E7">
        <w:rPr>
          <w:b/>
          <w:bCs/>
        </w:rPr>
        <w:t xml:space="preserve"> any </w:t>
      </w:r>
      <w:proofErr w:type="spellStart"/>
      <w:r w:rsidR="005F13E7" w:rsidRPr="005F13E7">
        <w:rPr>
          <w:b/>
          <w:bCs/>
        </w:rPr>
        <w:t>backoff</w:t>
      </w:r>
      <w:proofErr w:type="spellEnd"/>
      <w:r w:rsidR="005F13E7" w:rsidRPr="005F13E7">
        <w:rPr>
          <w:b/>
          <w:bCs/>
        </w:rPr>
        <w:t xml:space="preserve"> indication received or go back to Msg1 transmission</w:t>
      </w:r>
      <w:r w:rsidR="00592556">
        <w:rPr>
          <w:b/>
          <w:bCs/>
        </w:rPr>
        <w:t xml:space="preserve">. </w:t>
      </w:r>
    </w:p>
    <w:p w14:paraId="574C376E" w14:textId="77777777" w:rsidR="00DE7F07" w:rsidRDefault="00A36A3C">
      <w:pPr>
        <w:pStyle w:val="Heading1"/>
      </w:pPr>
      <w:r>
        <w:t>Conclusions</w:t>
      </w:r>
    </w:p>
    <w:p w14:paraId="21F7645C" w14:textId="54FFC82F" w:rsidR="00DE7F07" w:rsidRDefault="00A36A3C">
      <w:r>
        <w:rPr>
          <w:rFonts w:hint="eastAsia"/>
        </w:rPr>
        <w:t xml:space="preserve">Based on the discussion above, the following observations </w:t>
      </w:r>
      <w:r w:rsidR="00EC3F05">
        <w:t>and proposals are made</w:t>
      </w:r>
      <w:r>
        <w:rPr>
          <w:rFonts w:hint="eastAsia"/>
        </w:rPr>
        <w:t xml:space="preserve">: </w:t>
      </w:r>
    </w:p>
    <w:p w14:paraId="2D2F8A21" w14:textId="77777777" w:rsidR="005F13E7" w:rsidRPr="005F13E7" w:rsidRDefault="005F13E7" w:rsidP="005F13E7">
      <w:pPr>
        <w:rPr>
          <w:rFonts w:eastAsia="MS Mincho"/>
          <w:i/>
          <w:iCs/>
        </w:rPr>
      </w:pPr>
      <w:r w:rsidRPr="005F13E7">
        <w:rPr>
          <w:rFonts w:eastAsia="MS Mincho" w:hint="eastAsia"/>
          <w:i/>
          <w:iCs/>
        </w:rPr>
        <w:t xml:space="preserve">Observation 1: If the fallback RAR is included in Msg2 instead of </w:t>
      </w:r>
      <w:proofErr w:type="spellStart"/>
      <w:r w:rsidRPr="005F13E7">
        <w:rPr>
          <w:rFonts w:eastAsia="MS Mincho" w:hint="eastAsia"/>
          <w:i/>
          <w:iCs/>
        </w:rPr>
        <w:t>MsgB</w:t>
      </w:r>
      <w:proofErr w:type="spellEnd"/>
      <w:r w:rsidRPr="005F13E7">
        <w:rPr>
          <w:rFonts w:eastAsia="MS Mincho" w:hint="eastAsia"/>
          <w:i/>
          <w:iCs/>
        </w:rPr>
        <w:t xml:space="preserve">, the </w:t>
      </w:r>
      <w:proofErr w:type="spellStart"/>
      <w:r w:rsidRPr="005F13E7">
        <w:rPr>
          <w:rFonts w:eastAsia="MS Mincho" w:hint="eastAsia"/>
          <w:i/>
          <w:iCs/>
        </w:rPr>
        <w:t>successRAR</w:t>
      </w:r>
      <w:proofErr w:type="spellEnd"/>
      <w:r w:rsidRPr="005F13E7">
        <w:rPr>
          <w:rFonts w:eastAsia="MS Mincho" w:hint="eastAsia"/>
          <w:i/>
          <w:iCs/>
        </w:rPr>
        <w:t xml:space="preserve"> and </w:t>
      </w:r>
      <w:proofErr w:type="spellStart"/>
      <w:r w:rsidRPr="005F13E7">
        <w:rPr>
          <w:rFonts w:eastAsia="MS Mincho" w:hint="eastAsia"/>
          <w:i/>
          <w:iCs/>
        </w:rPr>
        <w:t>fallbackRAR</w:t>
      </w:r>
      <w:proofErr w:type="spellEnd"/>
      <w:r w:rsidRPr="005F13E7">
        <w:rPr>
          <w:rFonts w:eastAsia="MS Mincho" w:hint="eastAsia"/>
          <w:i/>
          <w:iCs/>
        </w:rPr>
        <w:t xml:space="preserve"> will be included in Msg2 and </w:t>
      </w:r>
      <w:proofErr w:type="spellStart"/>
      <w:r w:rsidRPr="005F13E7">
        <w:rPr>
          <w:rFonts w:eastAsia="MS Mincho" w:hint="eastAsia"/>
          <w:i/>
          <w:iCs/>
        </w:rPr>
        <w:t>MsgB</w:t>
      </w:r>
      <w:proofErr w:type="spellEnd"/>
      <w:r w:rsidRPr="005F13E7">
        <w:rPr>
          <w:rFonts w:eastAsia="MS Mincho" w:hint="eastAsia"/>
          <w:i/>
          <w:iCs/>
        </w:rPr>
        <w:t xml:space="preserve"> respectively</w:t>
      </w:r>
      <w:r w:rsidRPr="005F13E7">
        <w:rPr>
          <w:rFonts w:eastAsia="MS Mincho"/>
          <w:i/>
          <w:iCs/>
        </w:rPr>
        <w:t xml:space="preserve"> and</w:t>
      </w:r>
      <w:r w:rsidRPr="005F13E7">
        <w:rPr>
          <w:rFonts w:eastAsia="MS Mincho" w:hint="eastAsia"/>
          <w:i/>
          <w:iCs/>
        </w:rPr>
        <w:t xml:space="preserve"> the UE </w:t>
      </w:r>
      <w:proofErr w:type="gramStart"/>
      <w:r w:rsidRPr="005F13E7">
        <w:rPr>
          <w:rFonts w:eastAsia="MS Mincho" w:hint="eastAsia"/>
          <w:i/>
          <w:iCs/>
        </w:rPr>
        <w:t>has to</w:t>
      </w:r>
      <w:proofErr w:type="gramEnd"/>
      <w:r w:rsidRPr="005F13E7">
        <w:rPr>
          <w:rFonts w:eastAsia="MS Mincho" w:hint="eastAsia"/>
          <w:i/>
          <w:iCs/>
        </w:rPr>
        <w:t xml:space="preserve"> receive and decode both the Msg2 and </w:t>
      </w:r>
      <w:proofErr w:type="spellStart"/>
      <w:r w:rsidRPr="005F13E7">
        <w:rPr>
          <w:rFonts w:eastAsia="MS Mincho" w:hint="eastAsia"/>
          <w:i/>
          <w:iCs/>
        </w:rPr>
        <w:t>MsgB</w:t>
      </w:r>
      <w:proofErr w:type="spellEnd"/>
      <w:r w:rsidRPr="005F13E7">
        <w:rPr>
          <w:rFonts w:eastAsia="MS Mincho" w:hint="eastAsia"/>
          <w:i/>
          <w:iCs/>
        </w:rPr>
        <w:t xml:space="preserve"> simultaneously</w:t>
      </w:r>
      <w:r w:rsidRPr="005F13E7">
        <w:rPr>
          <w:rFonts w:eastAsia="MS Mincho"/>
          <w:i/>
          <w:iCs/>
        </w:rPr>
        <w:t xml:space="preserve">. This </w:t>
      </w:r>
      <w:r w:rsidRPr="005F13E7">
        <w:rPr>
          <w:rFonts w:eastAsia="MS Mincho" w:hint="eastAsia"/>
          <w:i/>
          <w:iCs/>
        </w:rPr>
        <w:t>lead</w:t>
      </w:r>
      <w:r w:rsidRPr="005F13E7">
        <w:rPr>
          <w:rFonts w:eastAsia="MS Mincho"/>
          <w:i/>
          <w:iCs/>
        </w:rPr>
        <w:t>s</w:t>
      </w:r>
      <w:r w:rsidRPr="005F13E7">
        <w:rPr>
          <w:rFonts w:eastAsia="MS Mincho" w:hint="eastAsia"/>
          <w:i/>
          <w:iCs/>
        </w:rPr>
        <w:t xml:space="preserve"> to </w:t>
      </w:r>
      <w:r w:rsidRPr="005F13E7">
        <w:rPr>
          <w:rFonts w:eastAsia="MS Mincho"/>
          <w:i/>
          <w:iCs/>
        </w:rPr>
        <w:t>high</w:t>
      </w:r>
      <w:r w:rsidRPr="005F13E7">
        <w:rPr>
          <w:rFonts w:eastAsia="MS Mincho" w:hint="eastAsia"/>
          <w:i/>
          <w:iCs/>
        </w:rPr>
        <w:t xml:space="preserve"> complexity on UE side.</w:t>
      </w:r>
    </w:p>
    <w:p w14:paraId="13D2E909" w14:textId="77777777" w:rsidR="005F13E7" w:rsidRPr="005F13E7" w:rsidRDefault="005F13E7" w:rsidP="005F13E7">
      <w:pPr>
        <w:rPr>
          <w:rFonts w:eastAsia="MS Mincho"/>
          <w:i/>
          <w:iCs/>
        </w:rPr>
      </w:pPr>
      <w:r w:rsidRPr="005F13E7">
        <w:rPr>
          <w:rFonts w:eastAsia="MS Mincho" w:hint="eastAsia"/>
          <w:i/>
          <w:iCs/>
        </w:rPr>
        <w:t xml:space="preserve">Observation 2: Since separate RO can be considered for 2-step and 4-step RACH, the RO for 2-step RACH and 4-step RACH may be different in time domain, thus there may be no 4-step RACH Msg2 during the </w:t>
      </w:r>
      <w:proofErr w:type="spellStart"/>
      <w:r w:rsidRPr="005F13E7">
        <w:rPr>
          <w:rFonts w:eastAsia="MS Mincho" w:hint="eastAsia"/>
          <w:i/>
          <w:iCs/>
        </w:rPr>
        <w:t>MsgA</w:t>
      </w:r>
      <w:proofErr w:type="spellEnd"/>
      <w:r w:rsidRPr="005F13E7">
        <w:rPr>
          <w:rFonts w:eastAsia="MS Mincho" w:hint="eastAsia"/>
          <w:i/>
          <w:iCs/>
        </w:rPr>
        <w:t xml:space="preserve"> </w:t>
      </w:r>
      <w:proofErr w:type="spellStart"/>
      <w:r w:rsidRPr="005F13E7">
        <w:rPr>
          <w:rFonts w:eastAsia="MS Mincho" w:hint="eastAsia"/>
          <w:i/>
          <w:iCs/>
        </w:rPr>
        <w:t>respone</w:t>
      </w:r>
      <w:proofErr w:type="spellEnd"/>
      <w:r w:rsidRPr="005F13E7">
        <w:rPr>
          <w:rFonts w:eastAsia="MS Mincho" w:hint="eastAsia"/>
          <w:i/>
          <w:iCs/>
        </w:rPr>
        <w:t xml:space="preserve"> window. If the NW </w:t>
      </w:r>
      <w:proofErr w:type="gramStart"/>
      <w:r w:rsidRPr="005F13E7">
        <w:rPr>
          <w:rFonts w:eastAsia="MS Mincho" w:hint="eastAsia"/>
          <w:i/>
          <w:iCs/>
        </w:rPr>
        <w:t>has to</w:t>
      </w:r>
      <w:proofErr w:type="gramEnd"/>
      <w:r w:rsidRPr="005F13E7">
        <w:rPr>
          <w:rFonts w:eastAsia="MS Mincho" w:hint="eastAsia"/>
          <w:i/>
          <w:iCs/>
        </w:rPr>
        <w:t xml:space="preserve"> schedule a Msg2 to include only the fallback RAR for 2-step RACH</w:t>
      </w:r>
      <w:r w:rsidRPr="005F13E7">
        <w:rPr>
          <w:rFonts w:eastAsia="MS Mincho"/>
          <w:i/>
          <w:iCs/>
        </w:rPr>
        <w:t xml:space="preserve"> (i.e. no multiplexing)</w:t>
      </w:r>
      <w:r w:rsidRPr="005F13E7">
        <w:rPr>
          <w:rFonts w:eastAsia="MS Mincho" w:hint="eastAsia"/>
          <w:i/>
          <w:iCs/>
        </w:rPr>
        <w:t>, then it is not resource efficien</w:t>
      </w:r>
      <w:r w:rsidRPr="005F13E7">
        <w:rPr>
          <w:rFonts w:eastAsia="MS Mincho"/>
          <w:i/>
          <w:iCs/>
        </w:rPr>
        <w:t>t</w:t>
      </w:r>
      <w:r w:rsidRPr="005F13E7">
        <w:rPr>
          <w:rFonts w:eastAsia="MS Mincho" w:hint="eastAsia"/>
          <w:i/>
          <w:iCs/>
        </w:rPr>
        <w:t>, compared to includ</w:t>
      </w:r>
      <w:r w:rsidRPr="005F13E7">
        <w:rPr>
          <w:rFonts w:eastAsia="MS Mincho"/>
          <w:i/>
          <w:iCs/>
        </w:rPr>
        <w:t>ing</w:t>
      </w:r>
      <w:r w:rsidRPr="005F13E7">
        <w:rPr>
          <w:rFonts w:eastAsia="MS Mincho" w:hint="eastAsia"/>
          <w:i/>
          <w:iCs/>
        </w:rPr>
        <w:t xml:space="preserve"> the fallback RAR together with success RAR in </w:t>
      </w:r>
      <w:proofErr w:type="spellStart"/>
      <w:r w:rsidRPr="005F13E7">
        <w:rPr>
          <w:rFonts w:eastAsia="MS Mincho" w:hint="eastAsia"/>
          <w:i/>
          <w:iCs/>
        </w:rPr>
        <w:t>MsgB</w:t>
      </w:r>
      <w:proofErr w:type="spellEnd"/>
      <w:r w:rsidRPr="005F13E7">
        <w:rPr>
          <w:rFonts w:eastAsia="MS Mincho" w:hint="eastAsia"/>
          <w:i/>
          <w:iCs/>
        </w:rPr>
        <w:t>.</w:t>
      </w:r>
    </w:p>
    <w:p w14:paraId="1D42B7F7" w14:textId="77777777" w:rsidR="005F13E7" w:rsidRPr="005F13E7" w:rsidRDefault="005F13E7" w:rsidP="005F13E7">
      <w:pPr>
        <w:rPr>
          <w:rFonts w:eastAsia="MS Mincho"/>
          <w:i/>
          <w:iCs/>
        </w:rPr>
      </w:pPr>
      <w:r w:rsidRPr="005F13E7">
        <w:rPr>
          <w:rFonts w:eastAsia="MS Mincho" w:hint="eastAsia"/>
          <w:i/>
          <w:iCs/>
        </w:rPr>
        <w:lastRenderedPageBreak/>
        <w:t xml:space="preserve">Observation 3: Even </w:t>
      </w:r>
      <w:r w:rsidRPr="005F13E7">
        <w:rPr>
          <w:rFonts w:eastAsia="MS Mincho"/>
          <w:i/>
          <w:iCs/>
        </w:rPr>
        <w:t xml:space="preserve">if </w:t>
      </w:r>
      <w:r w:rsidRPr="005F13E7">
        <w:rPr>
          <w:rFonts w:eastAsia="MS Mincho" w:hint="eastAsia"/>
          <w:i/>
          <w:iCs/>
        </w:rPr>
        <w:t xml:space="preserve">the RO for 2-step RACH and 4-step RACH is the same, considering the </w:t>
      </w:r>
      <w:proofErr w:type="spellStart"/>
      <w:r w:rsidRPr="005F13E7">
        <w:rPr>
          <w:rFonts w:eastAsia="MS Mincho" w:hint="eastAsia"/>
          <w:i/>
          <w:iCs/>
        </w:rPr>
        <w:t>MsgA</w:t>
      </w:r>
      <w:proofErr w:type="spellEnd"/>
      <w:r w:rsidRPr="005F13E7">
        <w:rPr>
          <w:rFonts w:eastAsia="MS Mincho" w:hint="eastAsia"/>
          <w:i/>
          <w:iCs/>
        </w:rPr>
        <w:t xml:space="preserve"> response window will be started after the transmission of payload, but the RAR window for 4-step RACH will be started after the transmission of preamble, the time duration for 4-step RACH RAR window and 2-step </w:t>
      </w:r>
      <w:proofErr w:type="spellStart"/>
      <w:r w:rsidRPr="005F13E7">
        <w:rPr>
          <w:rFonts w:eastAsia="MS Mincho" w:hint="eastAsia"/>
          <w:i/>
          <w:iCs/>
        </w:rPr>
        <w:t>MsgA</w:t>
      </w:r>
      <w:proofErr w:type="spellEnd"/>
      <w:r w:rsidRPr="005F13E7">
        <w:rPr>
          <w:rFonts w:eastAsia="MS Mincho" w:hint="eastAsia"/>
          <w:i/>
          <w:iCs/>
        </w:rPr>
        <w:t xml:space="preserve"> response window may be different. </w:t>
      </w:r>
    </w:p>
    <w:p w14:paraId="23985354" w14:textId="77777777" w:rsidR="005F13E7" w:rsidRPr="005F13E7" w:rsidRDefault="005F13E7" w:rsidP="005F13E7">
      <w:pPr>
        <w:rPr>
          <w:rFonts w:eastAsia="MS Mincho"/>
          <w:i/>
          <w:iCs/>
        </w:rPr>
      </w:pPr>
      <w:r w:rsidRPr="005F13E7">
        <w:rPr>
          <w:rFonts w:eastAsia="MS Mincho" w:hint="eastAsia"/>
          <w:i/>
          <w:iCs/>
        </w:rPr>
        <w:t xml:space="preserve">Observation 4: The 2-step RACH </w:t>
      </w:r>
      <w:proofErr w:type="spellStart"/>
      <w:r w:rsidRPr="005F13E7">
        <w:rPr>
          <w:rFonts w:eastAsia="MS Mincho" w:hint="eastAsia"/>
          <w:i/>
          <w:iCs/>
        </w:rPr>
        <w:t>MsgA</w:t>
      </w:r>
      <w:proofErr w:type="spellEnd"/>
      <w:r w:rsidRPr="005F13E7">
        <w:rPr>
          <w:rFonts w:eastAsia="MS Mincho" w:hint="eastAsia"/>
          <w:i/>
          <w:iCs/>
        </w:rPr>
        <w:t xml:space="preserve"> response window may overlap with 4-step RACH RAR window for a latter 4-step RACH RO, which will lead to ambiguity if the fallback RAR is included in Msg2.</w:t>
      </w:r>
    </w:p>
    <w:p w14:paraId="25C173C4" w14:textId="77777777" w:rsidR="005F13E7" w:rsidRDefault="005F13E7" w:rsidP="005F13E7">
      <w:pPr>
        <w:rPr>
          <w:rFonts w:eastAsia="MS Mincho"/>
          <w:b/>
          <w:bCs/>
        </w:rPr>
      </w:pPr>
      <w:r>
        <w:rPr>
          <w:rFonts w:eastAsia="MS Mincho" w:hint="eastAsia"/>
          <w:b/>
          <w:bCs/>
        </w:rPr>
        <w:t>Proposal 1: The fallback RAR shall be included in</w:t>
      </w:r>
      <w:r>
        <w:rPr>
          <w:rFonts w:eastAsia="MS Mincho"/>
          <w:b/>
          <w:bCs/>
        </w:rPr>
        <w:t xml:space="preserve"> the general</w:t>
      </w:r>
      <w:r>
        <w:rPr>
          <w:rFonts w:eastAsia="MS Mincho" w:hint="eastAsia"/>
          <w:b/>
          <w:bCs/>
        </w:rPr>
        <w:t xml:space="preserve"> </w:t>
      </w:r>
      <w:proofErr w:type="spellStart"/>
      <w:r>
        <w:rPr>
          <w:rFonts w:eastAsia="MS Mincho" w:hint="eastAsia"/>
          <w:b/>
          <w:bCs/>
        </w:rPr>
        <w:t>MsgB</w:t>
      </w:r>
      <w:proofErr w:type="spellEnd"/>
      <w:r>
        <w:rPr>
          <w:rFonts w:eastAsia="MS Mincho"/>
          <w:b/>
          <w:bCs/>
        </w:rPr>
        <w:t xml:space="preserve"> format</w:t>
      </w:r>
      <w:r>
        <w:rPr>
          <w:rFonts w:eastAsia="MS Mincho" w:hint="eastAsia"/>
          <w:b/>
          <w:bCs/>
        </w:rPr>
        <w:t>,</w:t>
      </w:r>
      <w:r>
        <w:rPr>
          <w:rFonts w:eastAsia="MS Mincho"/>
          <w:b/>
          <w:bCs/>
        </w:rPr>
        <w:t xml:space="preserve"> </w:t>
      </w:r>
      <w:proofErr w:type="spellStart"/>
      <w:r>
        <w:rPr>
          <w:rFonts w:eastAsia="MS Mincho"/>
          <w:b/>
          <w:bCs/>
        </w:rPr>
        <w:t>ie</w:t>
      </w:r>
      <w:proofErr w:type="spellEnd"/>
      <w:r>
        <w:rPr>
          <w:rFonts w:eastAsia="MS Mincho"/>
          <w:b/>
          <w:bCs/>
        </w:rPr>
        <w:t>., be able to be</w:t>
      </w:r>
      <w:r>
        <w:rPr>
          <w:rFonts w:eastAsia="MS Mincho" w:hint="eastAsia"/>
          <w:b/>
          <w:bCs/>
        </w:rPr>
        <w:t xml:space="preserve"> multiplexed with the </w:t>
      </w:r>
      <w:proofErr w:type="spellStart"/>
      <w:r>
        <w:rPr>
          <w:rFonts w:eastAsia="MS Mincho" w:hint="eastAsia"/>
          <w:b/>
          <w:bCs/>
        </w:rPr>
        <w:t>successRAR</w:t>
      </w:r>
      <w:proofErr w:type="spellEnd"/>
      <w:r>
        <w:rPr>
          <w:rFonts w:eastAsia="MS Mincho" w:hint="eastAsia"/>
          <w:b/>
          <w:bCs/>
        </w:rPr>
        <w:t xml:space="preserve"> for 2-step RACH.</w:t>
      </w:r>
    </w:p>
    <w:p w14:paraId="0982ED2A" w14:textId="77777777" w:rsidR="005F13E7" w:rsidRDefault="005F13E7" w:rsidP="005F13E7">
      <w:pPr>
        <w:rPr>
          <w:b/>
          <w:bCs/>
        </w:rPr>
      </w:pPr>
      <w:r>
        <w:rPr>
          <w:rFonts w:hint="eastAsia"/>
          <w:b/>
          <w:bCs/>
        </w:rPr>
        <w:t xml:space="preserve">Proposal 2: </w:t>
      </w:r>
      <w:r>
        <w:rPr>
          <w:rFonts w:eastAsia="MS Mincho" w:hint="eastAsia"/>
          <w:b/>
          <w:bCs/>
        </w:rPr>
        <w:t xml:space="preserve">TB size offered in UL grant </w:t>
      </w:r>
      <w:r>
        <w:rPr>
          <w:rFonts w:eastAsia="MS Mincho"/>
          <w:b/>
          <w:bCs/>
        </w:rPr>
        <w:t>in the</w:t>
      </w:r>
      <w:r>
        <w:rPr>
          <w:rFonts w:eastAsia="MS Mincho" w:hint="eastAsia"/>
          <w:b/>
          <w:bCs/>
        </w:rPr>
        <w:t xml:space="preserve"> fallback RAR shall be the same </w:t>
      </w:r>
      <w:r>
        <w:rPr>
          <w:rFonts w:eastAsia="MS Mincho"/>
          <w:b/>
          <w:bCs/>
        </w:rPr>
        <w:t>as</w:t>
      </w:r>
      <w:r>
        <w:rPr>
          <w:rFonts w:eastAsia="MS Mincho" w:hint="eastAsia"/>
          <w:b/>
          <w:bCs/>
        </w:rPr>
        <w:t xml:space="preserve"> the TB size offered for payload transmission in </w:t>
      </w:r>
      <w:proofErr w:type="spellStart"/>
      <w:r>
        <w:rPr>
          <w:rFonts w:eastAsia="MS Mincho" w:hint="eastAsia"/>
          <w:b/>
          <w:bCs/>
        </w:rPr>
        <w:t>MsgA</w:t>
      </w:r>
      <w:proofErr w:type="spellEnd"/>
      <w:r>
        <w:rPr>
          <w:rFonts w:eastAsia="MS Mincho" w:hint="eastAsia"/>
          <w:b/>
          <w:bCs/>
        </w:rPr>
        <w:t xml:space="preserve">; otherwise, the </w:t>
      </w:r>
      <w:r>
        <w:rPr>
          <w:b/>
          <w:bCs/>
          <w:lang w:eastAsia="ko-KR"/>
        </w:rPr>
        <w:t>UE behavior is not defined</w:t>
      </w:r>
      <w:r>
        <w:rPr>
          <w:rFonts w:hint="eastAsia"/>
          <w:b/>
          <w:bCs/>
        </w:rPr>
        <w:t>.</w:t>
      </w:r>
    </w:p>
    <w:p w14:paraId="47C1234B" w14:textId="2FB27C14" w:rsidR="003C0335" w:rsidRDefault="00830FF4" w:rsidP="003C0335">
      <w:pPr>
        <w:rPr>
          <w:b/>
          <w:bCs/>
        </w:rPr>
      </w:pPr>
      <w:r>
        <w:rPr>
          <w:b/>
          <w:bCs/>
        </w:rPr>
        <w:t xml:space="preserve">Proposal 3: Either different preamble groups (A and B) or UCI is used to indicate different TB size for the </w:t>
      </w:r>
      <w:proofErr w:type="spellStart"/>
      <w:r>
        <w:rPr>
          <w:b/>
          <w:bCs/>
        </w:rPr>
        <w:t>MsgA</w:t>
      </w:r>
      <w:proofErr w:type="spellEnd"/>
      <w:r>
        <w:rPr>
          <w:b/>
          <w:bCs/>
        </w:rPr>
        <w:t xml:space="preserve"> PUSCH so that NW can provide appropriate grant size in the </w:t>
      </w:r>
      <w:proofErr w:type="spellStart"/>
      <w:r>
        <w:rPr>
          <w:b/>
          <w:bCs/>
        </w:rPr>
        <w:t>fallbackRAR</w:t>
      </w:r>
      <w:proofErr w:type="spellEnd"/>
      <w:r>
        <w:rPr>
          <w:b/>
          <w:bCs/>
        </w:rPr>
        <w:t>.</w:t>
      </w:r>
      <w:bookmarkStart w:id="7" w:name="_GoBack"/>
      <w:bookmarkEnd w:id="7"/>
    </w:p>
    <w:p w14:paraId="38792D0C" w14:textId="2BB6E0CB" w:rsidR="00592556" w:rsidRPr="00EC3F05" w:rsidRDefault="005F13E7" w:rsidP="00592556">
      <w:pPr>
        <w:rPr>
          <w:b/>
          <w:bCs/>
        </w:rPr>
      </w:pPr>
      <w:r w:rsidRPr="00EC3F05">
        <w:rPr>
          <w:b/>
          <w:bCs/>
        </w:rPr>
        <w:t xml:space="preserve">Proposal </w:t>
      </w:r>
      <w:r>
        <w:rPr>
          <w:b/>
          <w:bCs/>
        </w:rPr>
        <w:t>4</w:t>
      </w:r>
      <w:r w:rsidRPr="00EC3F05">
        <w:rPr>
          <w:b/>
          <w:bCs/>
        </w:rPr>
        <w:t xml:space="preserve">: </w:t>
      </w:r>
      <w:r w:rsidRPr="005F13E7">
        <w:rPr>
          <w:b/>
          <w:bCs/>
        </w:rPr>
        <w:t xml:space="preserve">Upon failure of fallback (i.e. msg3 transmission failure or contention resolution failure after msg3), it needs to be discussed whether the UE shall go back to MSGA retransmission </w:t>
      </w:r>
      <w:proofErr w:type="gramStart"/>
      <w:r w:rsidRPr="005F13E7">
        <w:rPr>
          <w:b/>
          <w:bCs/>
        </w:rPr>
        <w:t>taking into account</w:t>
      </w:r>
      <w:proofErr w:type="gramEnd"/>
      <w:r w:rsidRPr="005F13E7">
        <w:rPr>
          <w:b/>
          <w:bCs/>
        </w:rPr>
        <w:t xml:space="preserve"> any </w:t>
      </w:r>
      <w:proofErr w:type="spellStart"/>
      <w:r w:rsidRPr="005F13E7">
        <w:rPr>
          <w:b/>
          <w:bCs/>
        </w:rPr>
        <w:t>backoff</w:t>
      </w:r>
      <w:proofErr w:type="spellEnd"/>
      <w:r w:rsidRPr="005F13E7">
        <w:rPr>
          <w:b/>
          <w:bCs/>
        </w:rPr>
        <w:t xml:space="preserve"> indication received or go back to Msg1 transmission</w:t>
      </w:r>
      <w:r>
        <w:rPr>
          <w:b/>
          <w:bCs/>
        </w:rPr>
        <w:t xml:space="preserve">. </w:t>
      </w:r>
      <w:r w:rsidR="00592556">
        <w:rPr>
          <w:b/>
          <w:bCs/>
        </w:rPr>
        <w:t xml:space="preserve"> </w:t>
      </w:r>
    </w:p>
    <w:p w14:paraId="6280F8DB" w14:textId="77777777" w:rsidR="00DE7F07" w:rsidRDefault="00A36A3C">
      <w:pPr>
        <w:pStyle w:val="Heading1"/>
      </w:pPr>
      <w:r>
        <w:t>References</w:t>
      </w:r>
    </w:p>
    <w:p w14:paraId="08D7C486" w14:textId="77777777" w:rsidR="00DE7F07" w:rsidRDefault="00A36A3C">
      <w:pPr>
        <w:pStyle w:val="ListParagraph"/>
        <w:numPr>
          <w:ilvl w:val="0"/>
          <w:numId w:val="29"/>
        </w:numPr>
        <w:ind w:left="426" w:firstLineChars="0"/>
        <w:jc w:val="both"/>
      </w:pPr>
      <w:r>
        <w:rPr>
          <w:rFonts w:hint="eastAsia"/>
          <w:lang w:val="en-GB"/>
        </w:rPr>
        <w:t xml:space="preserve">R2-1906308 Procedures and </w:t>
      </w:r>
      <w:proofErr w:type="spellStart"/>
      <w:r>
        <w:rPr>
          <w:rFonts w:hint="eastAsia"/>
          <w:lang w:val="en-GB"/>
        </w:rPr>
        <w:t>mgsB</w:t>
      </w:r>
      <w:proofErr w:type="spellEnd"/>
      <w:r>
        <w:rPr>
          <w:rFonts w:hint="eastAsia"/>
          <w:lang w:val="en-GB"/>
        </w:rPr>
        <w:t xml:space="preserve"> content [105bis#</w:t>
      </w:r>
      <w:proofErr w:type="gramStart"/>
      <w:r>
        <w:rPr>
          <w:rFonts w:hint="eastAsia"/>
          <w:lang w:val="en-GB"/>
        </w:rPr>
        <w:t>30][</w:t>
      </w:r>
      <w:proofErr w:type="gramEnd"/>
      <w:r>
        <w:rPr>
          <w:rFonts w:hint="eastAsia"/>
          <w:lang w:val="en-GB"/>
        </w:rPr>
        <w:t>NR/2-step RACH]</w:t>
      </w:r>
    </w:p>
    <w:sectPr w:rsidR="00DE7F07">
      <w:headerReference w:type="default" r:id="rId9"/>
      <w:footerReference w:type="even" r:id="rId10"/>
      <w:footerReference w:type="default" r:id="rId11"/>
      <w:pgSz w:w="11906" w:h="16838"/>
      <w:pgMar w:top="1440" w:right="1440" w:bottom="1440"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ECAE07" w14:textId="77777777" w:rsidR="00607BA0" w:rsidRDefault="00A36A3C">
      <w:pPr>
        <w:spacing w:after="0" w:line="240" w:lineRule="auto"/>
      </w:pPr>
      <w:r>
        <w:separator/>
      </w:r>
    </w:p>
  </w:endnote>
  <w:endnote w:type="continuationSeparator" w:id="0">
    <w:p w14:paraId="17DAD09F" w14:textId="77777777" w:rsidR="00607BA0" w:rsidRDefault="00A36A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KaiTi_GB2312">
    <w:altName w:val="楷体"/>
    <w:charset w:val="86"/>
    <w:family w:val="modern"/>
    <w:pitch w:val="default"/>
    <w:sig w:usb0="00000000" w:usb1="0000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
    <w:altName w:val="MingLiU"/>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TFangsong">
    <w:altName w:val="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BC6DA" w14:textId="77777777" w:rsidR="00DE7F07" w:rsidRDefault="00A36A3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D687641" w14:textId="77777777" w:rsidR="00DE7F07" w:rsidRDefault="00DE7F0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F4D50" w14:textId="77777777" w:rsidR="00DE7F07" w:rsidRDefault="00A36A3C">
    <w:pPr>
      <w:pStyle w:val="Footer"/>
      <w:ind w:right="360"/>
      <w:jc w:val="both"/>
      <w:rPr>
        <w:rFonts w:ascii="SimSun" w:hAnsi="SimSun"/>
      </w:rPr>
    </w:pPr>
    <w:r>
      <w:rPr>
        <w:rFonts w:ascii="SimSun" w:hAnsi="SimSun" w:hint="eastAsi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9B0FC9" w14:textId="77777777" w:rsidR="00607BA0" w:rsidRDefault="00A36A3C">
      <w:pPr>
        <w:spacing w:after="0" w:line="240" w:lineRule="auto"/>
      </w:pPr>
      <w:r>
        <w:separator/>
      </w:r>
    </w:p>
  </w:footnote>
  <w:footnote w:type="continuationSeparator" w:id="0">
    <w:p w14:paraId="19966FA3" w14:textId="77777777" w:rsidR="00607BA0" w:rsidRDefault="00A36A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40489C" w14:textId="77777777" w:rsidR="00DE7F07" w:rsidRDefault="00DE7F07">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6AD6013"/>
    <w:multiLevelType w:val="singleLevel"/>
    <w:tmpl w:val="A6AD6013"/>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6" w15:restartNumberingAfterBreak="0">
    <w:nsid w:val="1B09706C"/>
    <w:multiLevelType w:val="hybridMultilevel"/>
    <w:tmpl w:val="72082952"/>
    <w:lvl w:ilvl="0" w:tplc="B9101E7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AF700D9"/>
    <w:multiLevelType w:val="hybridMultilevel"/>
    <w:tmpl w:val="55EE20D4"/>
    <w:lvl w:ilvl="0" w:tplc="0809000B">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67D832D"/>
    <w:multiLevelType w:val="multilevel"/>
    <w:tmpl w:val="767D832D"/>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7" w15:restartNumberingAfterBreak="0">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4"/>
  </w:num>
  <w:num w:numId="2">
    <w:abstractNumId w:val="1"/>
  </w:num>
  <w:num w:numId="3">
    <w:abstractNumId w:val="28"/>
  </w:num>
  <w:num w:numId="4">
    <w:abstractNumId w:val="14"/>
  </w:num>
  <w:num w:numId="5">
    <w:abstractNumId w:val="10"/>
  </w:num>
  <w:num w:numId="6">
    <w:abstractNumId w:val="12"/>
  </w:num>
  <w:num w:numId="7">
    <w:abstractNumId w:val="15"/>
  </w:num>
  <w:num w:numId="8">
    <w:abstractNumId w:val="16"/>
  </w:num>
  <w:num w:numId="9">
    <w:abstractNumId w:val="30"/>
  </w:num>
  <w:num w:numId="10">
    <w:abstractNumId w:val="17"/>
  </w:num>
  <w:num w:numId="11">
    <w:abstractNumId w:val="26"/>
  </w:num>
  <w:num w:numId="12">
    <w:abstractNumId w:val="13"/>
  </w:num>
  <w:num w:numId="13">
    <w:abstractNumId w:val="2"/>
  </w:num>
  <w:num w:numId="14">
    <w:abstractNumId w:val="4"/>
  </w:num>
  <w:num w:numId="15">
    <w:abstractNumId w:val="25"/>
  </w:num>
  <w:num w:numId="16">
    <w:abstractNumId w:val="9"/>
  </w:num>
  <w:num w:numId="17">
    <w:abstractNumId w:val="21"/>
  </w:num>
  <w:num w:numId="18">
    <w:abstractNumId w:val="27"/>
  </w:num>
  <w:num w:numId="19">
    <w:abstractNumId w:val="3"/>
  </w:num>
  <w:num w:numId="20">
    <w:abstractNumId w:val="29"/>
  </w:num>
  <w:num w:numId="21">
    <w:abstractNumId w:val="23"/>
  </w:num>
  <w:num w:numId="22">
    <w:abstractNumId w:val="11"/>
  </w:num>
  <w:num w:numId="23">
    <w:abstractNumId w:val="18"/>
  </w:num>
  <w:num w:numId="24">
    <w:abstractNumId w:val="19"/>
  </w:num>
  <w:num w:numId="25">
    <w:abstractNumId w:val="8"/>
  </w:num>
  <w:num w:numId="26">
    <w:abstractNumId w:val="7"/>
  </w:num>
  <w:num w:numId="27">
    <w:abstractNumId w:val="22"/>
  </w:num>
  <w:num w:numId="28">
    <w:abstractNumId w:val="0"/>
  </w:num>
  <w:num w:numId="29">
    <w:abstractNumId w:val="5"/>
  </w:num>
  <w:num w:numId="30">
    <w:abstractNumId w:val="6"/>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1B15"/>
    <w:rsid w:val="00021CF6"/>
    <w:rsid w:val="00021E8D"/>
    <w:rsid w:val="00023D9C"/>
    <w:rsid w:val="0002423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EF8"/>
    <w:rsid w:val="00045F0F"/>
    <w:rsid w:val="00045FFC"/>
    <w:rsid w:val="00047047"/>
    <w:rsid w:val="0004753F"/>
    <w:rsid w:val="0005057D"/>
    <w:rsid w:val="00051E38"/>
    <w:rsid w:val="00052096"/>
    <w:rsid w:val="00052635"/>
    <w:rsid w:val="00052795"/>
    <w:rsid w:val="00053328"/>
    <w:rsid w:val="000533F1"/>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69D"/>
    <w:rsid w:val="0007218B"/>
    <w:rsid w:val="0007222B"/>
    <w:rsid w:val="00072A71"/>
    <w:rsid w:val="00072A74"/>
    <w:rsid w:val="000732A0"/>
    <w:rsid w:val="0007382B"/>
    <w:rsid w:val="00073EDB"/>
    <w:rsid w:val="0007415F"/>
    <w:rsid w:val="00074665"/>
    <w:rsid w:val="00075955"/>
    <w:rsid w:val="00075E59"/>
    <w:rsid w:val="00076024"/>
    <w:rsid w:val="000765DA"/>
    <w:rsid w:val="000773F0"/>
    <w:rsid w:val="00077732"/>
    <w:rsid w:val="00077B13"/>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C49"/>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7B2"/>
    <w:rsid w:val="00112AC8"/>
    <w:rsid w:val="00113BF9"/>
    <w:rsid w:val="00115BFE"/>
    <w:rsid w:val="00116121"/>
    <w:rsid w:val="00116183"/>
    <w:rsid w:val="0011709C"/>
    <w:rsid w:val="00117DBD"/>
    <w:rsid w:val="00117FC2"/>
    <w:rsid w:val="00122687"/>
    <w:rsid w:val="0012297E"/>
    <w:rsid w:val="00122AB9"/>
    <w:rsid w:val="0012309E"/>
    <w:rsid w:val="001231EC"/>
    <w:rsid w:val="00125B58"/>
    <w:rsid w:val="00126145"/>
    <w:rsid w:val="001277C7"/>
    <w:rsid w:val="00127D7C"/>
    <w:rsid w:val="001302A6"/>
    <w:rsid w:val="00130BB7"/>
    <w:rsid w:val="00130E0C"/>
    <w:rsid w:val="001318B4"/>
    <w:rsid w:val="00131AA2"/>
    <w:rsid w:val="00131B5F"/>
    <w:rsid w:val="00131C58"/>
    <w:rsid w:val="00132565"/>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7D3"/>
    <w:rsid w:val="00161014"/>
    <w:rsid w:val="0016194A"/>
    <w:rsid w:val="00162199"/>
    <w:rsid w:val="00162B22"/>
    <w:rsid w:val="00164066"/>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1068"/>
    <w:rsid w:val="001A1D16"/>
    <w:rsid w:val="001A1E04"/>
    <w:rsid w:val="001A23F8"/>
    <w:rsid w:val="001A2F99"/>
    <w:rsid w:val="001A3EEB"/>
    <w:rsid w:val="001A502F"/>
    <w:rsid w:val="001A5421"/>
    <w:rsid w:val="001A6491"/>
    <w:rsid w:val="001A6A49"/>
    <w:rsid w:val="001A6F17"/>
    <w:rsid w:val="001A72FF"/>
    <w:rsid w:val="001B00A5"/>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116B"/>
    <w:rsid w:val="001E29C0"/>
    <w:rsid w:val="001E3529"/>
    <w:rsid w:val="001E3A3D"/>
    <w:rsid w:val="001E46A4"/>
    <w:rsid w:val="001E49F6"/>
    <w:rsid w:val="001E6124"/>
    <w:rsid w:val="001E6A20"/>
    <w:rsid w:val="001E7307"/>
    <w:rsid w:val="001E771D"/>
    <w:rsid w:val="001F00CE"/>
    <w:rsid w:val="001F0617"/>
    <w:rsid w:val="001F09A3"/>
    <w:rsid w:val="001F1429"/>
    <w:rsid w:val="001F1783"/>
    <w:rsid w:val="001F18C2"/>
    <w:rsid w:val="001F2E86"/>
    <w:rsid w:val="001F3B86"/>
    <w:rsid w:val="001F4B8A"/>
    <w:rsid w:val="001F4D79"/>
    <w:rsid w:val="001F5B0C"/>
    <w:rsid w:val="001F6825"/>
    <w:rsid w:val="001F6CD5"/>
    <w:rsid w:val="001F7409"/>
    <w:rsid w:val="001F7773"/>
    <w:rsid w:val="001F7815"/>
    <w:rsid w:val="00200695"/>
    <w:rsid w:val="00200744"/>
    <w:rsid w:val="00200D8A"/>
    <w:rsid w:val="00201729"/>
    <w:rsid w:val="00201C97"/>
    <w:rsid w:val="00201F42"/>
    <w:rsid w:val="0020218A"/>
    <w:rsid w:val="00203BD0"/>
    <w:rsid w:val="00203C15"/>
    <w:rsid w:val="00203DA9"/>
    <w:rsid w:val="00204FE8"/>
    <w:rsid w:val="00205249"/>
    <w:rsid w:val="00205AD0"/>
    <w:rsid w:val="00205D83"/>
    <w:rsid w:val="0020686F"/>
    <w:rsid w:val="0020754C"/>
    <w:rsid w:val="00212510"/>
    <w:rsid w:val="0021415D"/>
    <w:rsid w:val="0021534F"/>
    <w:rsid w:val="00215633"/>
    <w:rsid w:val="00217556"/>
    <w:rsid w:val="002201A0"/>
    <w:rsid w:val="00220CE0"/>
    <w:rsid w:val="00221120"/>
    <w:rsid w:val="00222F98"/>
    <w:rsid w:val="00223A39"/>
    <w:rsid w:val="00223B89"/>
    <w:rsid w:val="00223E00"/>
    <w:rsid w:val="0022453B"/>
    <w:rsid w:val="00224645"/>
    <w:rsid w:val="0022597F"/>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0F89"/>
    <w:rsid w:val="002519B7"/>
    <w:rsid w:val="00251E7C"/>
    <w:rsid w:val="00252CA1"/>
    <w:rsid w:val="00252E45"/>
    <w:rsid w:val="002530C6"/>
    <w:rsid w:val="00253472"/>
    <w:rsid w:val="00254E98"/>
    <w:rsid w:val="0025650E"/>
    <w:rsid w:val="00256A35"/>
    <w:rsid w:val="00256E16"/>
    <w:rsid w:val="002576FD"/>
    <w:rsid w:val="00260A52"/>
    <w:rsid w:val="00260DF4"/>
    <w:rsid w:val="0026326B"/>
    <w:rsid w:val="00263512"/>
    <w:rsid w:val="0026381B"/>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5CFE"/>
    <w:rsid w:val="0027765B"/>
    <w:rsid w:val="00277D19"/>
    <w:rsid w:val="002810E4"/>
    <w:rsid w:val="00281707"/>
    <w:rsid w:val="00282A11"/>
    <w:rsid w:val="00282AA4"/>
    <w:rsid w:val="00282D4E"/>
    <w:rsid w:val="00283F82"/>
    <w:rsid w:val="00284988"/>
    <w:rsid w:val="00284B7D"/>
    <w:rsid w:val="00285137"/>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54A2"/>
    <w:rsid w:val="002A6738"/>
    <w:rsid w:val="002A6E54"/>
    <w:rsid w:val="002A7BF9"/>
    <w:rsid w:val="002B09BE"/>
    <w:rsid w:val="002B113B"/>
    <w:rsid w:val="002B17C7"/>
    <w:rsid w:val="002B2203"/>
    <w:rsid w:val="002B40F3"/>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62E9"/>
    <w:rsid w:val="002C79B2"/>
    <w:rsid w:val="002C79F7"/>
    <w:rsid w:val="002C7B26"/>
    <w:rsid w:val="002C7B79"/>
    <w:rsid w:val="002D00DE"/>
    <w:rsid w:val="002D02D4"/>
    <w:rsid w:val="002D10A8"/>
    <w:rsid w:val="002D1AD2"/>
    <w:rsid w:val="002D1BDB"/>
    <w:rsid w:val="002D2CDC"/>
    <w:rsid w:val="002D35FA"/>
    <w:rsid w:val="002D3622"/>
    <w:rsid w:val="002D3B82"/>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61DA"/>
    <w:rsid w:val="00307E91"/>
    <w:rsid w:val="00310A97"/>
    <w:rsid w:val="00310E5F"/>
    <w:rsid w:val="003113B6"/>
    <w:rsid w:val="00311E3B"/>
    <w:rsid w:val="003128C9"/>
    <w:rsid w:val="003128D3"/>
    <w:rsid w:val="00312C1A"/>
    <w:rsid w:val="00312D60"/>
    <w:rsid w:val="00312DD1"/>
    <w:rsid w:val="003133A3"/>
    <w:rsid w:val="003139CD"/>
    <w:rsid w:val="00313E5D"/>
    <w:rsid w:val="003146B0"/>
    <w:rsid w:val="00314B1B"/>
    <w:rsid w:val="003154AB"/>
    <w:rsid w:val="0031570F"/>
    <w:rsid w:val="003162A2"/>
    <w:rsid w:val="00316A36"/>
    <w:rsid w:val="00320818"/>
    <w:rsid w:val="00321243"/>
    <w:rsid w:val="00322190"/>
    <w:rsid w:val="003235C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F67"/>
    <w:rsid w:val="003504B5"/>
    <w:rsid w:val="00350583"/>
    <w:rsid w:val="00350B8B"/>
    <w:rsid w:val="0035138E"/>
    <w:rsid w:val="003527E3"/>
    <w:rsid w:val="00352F27"/>
    <w:rsid w:val="003533A7"/>
    <w:rsid w:val="003559BD"/>
    <w:rsid w:val="003565AF"/>
    <w:rsid w:val="00356E80"/>
    <w:rsid w:val="00357A08"/>
    <w:rsid w:val="00360683"/>
    <w:rsid w:val="00361696"/>
    <w:rsid w:val="00361DFA"/>
    <w:rsid w:val="003631E5"/>
    <w:rsid w:val="0036355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CBC"/>
    <w:rsid w:val="003A6E8A"/>
    <w:rsid w:val="003B0796"/>
    <w:rsid w:val="003B1034"/>
    <w:rsid w:val="003B2274"/>
    <w:rsid w:val="003B3872"/>
    <w:rsid w:val="003B3883"/>
    <w:rsid w:val="003B40ED"/>
    <w:rsid w:val="003B46C8"/>
    <w:rsid w:val="003B5CF4"/>
    <w:rsid w:val="003B72BB"/>
    <w:rsid w:val="003B7FE7"/>
    <w:rsid w:val="003C0335"/>
    <w:rsid w:val="003C1051"/>
    <w:rsid w:val="003C18A9"/>
    <w:rsid w:val="003C2019"/>
    <w:rsid w:val="003C30D5"/>
    <w:rsid w:val="003C310E"/>
    <w:rsid w:val="003C331D"/>
    <w:rsid w:val="003C361A"/>
    <w:rsid w:val="003C3674"/>
    <w:rsid w:val="003C3FCC"/>
    <w:rsid w:val="003C70A9"/>
    <w:rsid w:val="003C70DA"/>
    <w:rsid w:val="003C7262"/>
    <w:rsid w:val="003D0207"/>
    <w:rsid w:val="003D1018"/>
    <w:rsid w:val="003D12A7"/>
    <w:rsid w:val="003D1912"/>
    <w:rsid w:val="003D2D35"/>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498C"/>
    <w:rsid w:val="003F546E"/>
    <w:rsid w:val="003F58F6"/>
    <w:rsid w:val="003F5936"/>
    <w:rsid w:val="003F6C5C"/>
    <w:rsid w:val="003F6C98"/>
    <w:rsid w:val="004000BE"/>
    <w:rsid w:val="00400DC3"/>
    <w:rsid w:val="00401235"/>
    <w:rsid w:val="004019E1"/>
    <w:rsid w:val="00401A8A"/>
    <w:rsid w:val="00403BB7"/>
    <w:rsid w:val="004043F0"/>
    <w:rsid w:val="0040477F"/>
    <w:rsid w:val="00406706"/>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687"/>
    <w:rsid w:val="004417A2"/>
    <w:rsid w:val="00441AA1"/>
    <w:rsid w:val="00441B40"/>
    <w:rsid w:val="00443E92"/>
    <w:rsid w:val="00446005"/>
    <w:rsid w:val="00446AE1"/>
    <w:rsid w:val="00447200"/>
    <w:rsid w:val="0044782C"/>
    <w:rsid w:val="00452A0A"/>
    <w:rsid w:val="00452D8A"/>
    <w:rsid w:val="0045506B"/>
    <w:rsid w:val="004553CB"/>
    <w:rsid w:val="00455AC6"/>
    <w:rsid w:val="00455CB5"/>
    <w:rsid w:val="004563F7"/>
    <w:rsid w:val="004606E5"/>
    <w:rsid w:val="0046088D"/>
    <w:rsid w:val="00460C08"/>
    <w:rsid w:val="00460FB4"/>
    <w:rsid w:val="0046151C"/>
    <w:rsid w:val="00461661"/>
    <w:rsid w:val="00461C5A"/>
    <w:rsid w:val="004626AE"/>
    <w:rsid w:val="0046454E"/>
    <w:rsid w:val="004645E5"/>
    <w:rsid w:val="004656EE"/>
    <w:rsid w:val="00465733"/>
    <w:rsid w:val="00465D66"/>
    <w:rsid w:val="00466205"/>
    <w:rsid w:val="0046644F"/>
    <w:rsid w:val="004665E5"/>
    <w:rsid w:val="00466937"/>
    <w:rsid w:val="00466A01"/>
    <w:rsid w:val="00466D4E"/>
    <w:rsid w:val="00471642"/>
    <w:rsid w:val="00471B7A"/>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F7C"/>
    <w:rsid w:val="00496761"/>
    <w:rsid w:val="00496AE8"/>
    <w:rsid w:val="00496B76"/>
    <w:rsid w:val="00496C3B"/>
    <w:rsid w:val="00496CF4"/>
    <w:rsid w:val="004976F3"/>
    <w:rsid w:val="004A0A1F"/>
    <w:rsid w:val="004A1262"/>
    <w:rsid w:val="004A1ED9"/>
    <w:rsid w:val="004A4307"/>
    <w:rsid w:val="004A503C"/>
    <w:rsid w:val="004A5A9E"/>
    <w:rsid w:val="004A5C5B"/>
    <w:rsid w:val="004A7A20"/>
    <w:rsid w:val="004B0201"/>
    <w:rsid w:val="004B0215"/>
    <w:rsid w:val="004B0676"/>
    <w:rsid w:val="004B2004"/>
    <w:rsid w:val="004B2831"/>
    <w:rsid w:val="004B321C"/>
    <w:rsid w:val="004B40A8"/>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6142"/>
    <w:rsid w:val="004D64CB"/>
    <w:rsid w:val="004D6A08"/>
    <w:rsid w:val="004D6A74"/>
    <w:rsid w:val="004D6B0D"/>
    <w:rsid w:val="004D75DA"/>
    <w:rsid w:val="004D7B27"/>
    <w:rsid w:val="004E07F5"/>
    <w:rsid w:val="004E0D5A"/>
    <w:rsid w:val="004E1343"/>
    <w:rsid w:val="004E221B"/>
    <w:rsid w:val="004E42B5"/>
    <w:rsid w:val="004E5BDC"/>
    <w:rsid w:val="004E6ED1"/>
    <w:rsid w:val="004E72AC"/>
    <w:rsid w:val="004E76E7"/>
    <w:rsid w:val="004E78E8"/>
    <w:rsid w:val="004F130A"/>
    <w:rsid w:val="004F1E6B"/>
    <w:rsid w:val="004F4617"/>
    <w:rsid w:val="004F4637"/>
    <w:rsid w:val="004F6473"/>
    <w:rsid w:val="004F7F47"/>
    <w:rsid w:val="005005D4"/>
    <w:rsid w:val="005005D6"/>
    <w:rsid w:val="00501250"/>
    <w:rsid w:val="00501BD7"/>
    <w:rsid w:val="005021B0"/>
    <w:rsid w:val="005021CE"/>
    <w:rsid w:val="005021E1"/>
    <w:rsid w:val="00502302"/>
    <w:rsid w:val="00502C1C"/>
    <w:rsid w:val="00502DB4"/>
    <w:rsid w:val="00503018"/>
    <w:rsid w:val="00503289"/>
    <w:rsid w:val="0050357E"/>
    <w:rsid w:val="005047B6"/>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279C"/>
    <w:rsid w:val="005228B8"/>
    <w:rsid w:val="00522BE2"/>
    <w:rsid w:val="00524137"/>
    <w:rsid w:val="005247D9"/>
    <w:rsid w:val="005253C8"/>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123"/>
    <w:rsid w:val="005374D3"/>
    <w:rsid w:val="00537AB5"/>
    <w:rsid w:val="00540341"/>
    <w:rsid w:val="005408D6"/>
    <w:rsid w:val="005408F9"/>
    <w:rsid w:val="00541455"/>
    <w:rsid w:val="00542D6C"/>
    <w:rsid w:val="005432B4"/>
    <w:rsid w:val="005436B1"/>
    <w:rsid w:val="00543B9F"/>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700A6"/>
    <w:rsid w:val="0057083E"/>
    <w:rsid w:val="00570CDF"/>
    <w:rsid w:val="00570FDA"/>
    <w:rsid w:val="00572BAE"/>
    <w:rsid w:val="00572E3F"/>
    <w:rsid w:val="005742B3"/>
    <w:rsid w:val="00574340"/>
    <w:rsid w:val="00574E9B"/>
    <w:rsid w:val="0057548A"/>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E3"/>
    <w:rsid w:val="00590621"/>
    <w:rsid w:val="0059080A"/>
    <w:rsid w:val="005913DD"/>
    <w:rsid w:val="005918FF"/>
    <w:rsid w:val="00591D23"/>
    <w:rsid w:val="0059202E"/>
    <w:rsid w:val="00592198"/>
    <w:rsid w:val="00592556"/>
    <w:rsid w:val="0059315C"/>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8E"/>
    <w:rsid w:val="005B6C81"/>
    <w:rsid w:val="005B7BC5"/>
    <w:rsid w:val="005C15A0"/>
    <w:rsid w:val="005C18D5"/>
    <w:rsid w:val="005C3205"/>
    <w:rsid w:val="005C3806"/>
    <w:rsid w:val="005C3D5C"/>
    <w:rsid w:val="005C4509"/>
    <w:rsid w:val="005C6695"/>
    <w:rsid w:val="005C78B5"/>
    <w:rsid w:val="005C799C"/>
    <w:rsid w:val="005D1912"/>
    <w:rsid w:val="005D40A1"/>
    <w:rsid w:val="005D4327"/>
    <w:rsid w:val="005D6743"/>
    <w:rsid w:val="005D680C"/>
    <w:rsid w:val="005D747B"/>
    <w:rsid w:val="005D7823"/>
    <w:rsid w:val="005D791F"/>
    <w:rsid w:val="005D7A5D"/>
    <w:rsid w:val="005E0D3E"/>
    <w:rsid w:val="005E1773"/>
    <w:rsid w:val="005E2AE9"/>
    <w:rsid w:val="005E2D93"/>
    <w:rsid w:val="005E5087"/>
    <w:rsid w:val="005E543D"/>
    <w:rsid w:val="005E5D45"/>
    <w:rsid w:val="005E61E3"/>
    <w:rsid w:val="005E6666"/>
    <w:rsid w:val="005F0BCE"/>
    <w:rsid w:val="005F13E7"/>
    <w:rsid w:val="005F1E9A"/>
    <w:rsid w:val="005F2782"/>
    <w:rsid w:val="005F3204"/>
    <w:rsid w:val="005F33F5"/>
    <w:rsid w:val="005F34F7"/>
    <w:rsid w:val="005F56A6"/>
    <w:rsid w:val="005F682E"/>
    <w:rsid w:val="00600CBE"/>
    <w:rsid w:val="006012C6"/>
    <w:rsid w:val="00602031"/>
    <w:rsid w:val="00602802"/>
    <w:rsid w:val="00602CF8"/>
    <w:rsid w:val="006039A1"/>
    <w:rsid w:val="006042AF"/>
    <w:rsid w:val="00604922"/>
    <w:rsid w:val="0060538B"/>
    <w:rsid w:val="00605D81"/>
    <w:rsid w:val="00606262"/>
    <w:rsid w:val="00606C71"/>
    <w:rsid w:val="006072F9"/>
    <w:rsid w:val="00607370"/>
    <w:rsid w:val="00607BA0"/>
    <w:rsid w:val="00612277"/>
    <w:rsid w:val="00612F9F"/>
    <w:rsid w:val="006138CE"/>
    <w:rsid w:val="00613EBF"/>
    <w:rsid w:val="00613EFD"/>
    <w:rsid w:val="00617630"/>
    <w:rsid w:val="00620346"/>
    <w:rsid w:val="00620555"/>
    <w:rsid w:val="006209F4"/>
    <w:rsid w:val="00622983"/>
    <w:rsid w:val="00622F3F"/>
    <w:rsid w:val="00623342"/>
    <w:rsid w:val="006243E9"/>
    <w:rsid w:val="00624BB7"/>
    <w:rsid w:val="00625D67"/>
    <w:rsid w:val="0062638D"/>
    <w:rsid w:val="006266F9"/>
    <w:rsid w:val="006267F8"/>
    <w:rsid w:val="006278AA"/>
    <w:rsid w:val="006305F6"/>
    <w:rsid w:val="0063090B"/>
    <w:rsid w:val="00630E56"/>
    <w:rsid w:val="00631670"/>
    <w:rsid w:val="00631B08"/>
    <w:rsid w:val="00631CCD"/>
    <w:rsid w:val="006355FB"/>
    <w:rsid w:val="006357D9"/>
    <w:rsid w:val="0063642D"/>
    <w:rsid w:val="0064072D"/>
    <w:rsid w:val="0064134B"/>
    <w:rsid w:val="00641B08"/>
    <w:rsid w:val="00643399"/>
    <w:rsid w:val="00646793"/>
    <w:rsid w:val="00646CE0"/>
    <w:rsid w:val="0065075D"/>
    <w:rsid w:val="00650B77"/>
    <w:rsid w:val="00652799"/>
    <w:rsid w:val="00652CAE"/>
    <w:rsid w:val="00652E1E"/>
    <w:rsid w:val="00653512"/>
    <w:rsid w:val="006540B4"/>
    <w:rsid w:val="00655051"/>
    <w:rsid w:val="00655DF8"/>
    <w:rsid w:val="00655E43"/>
    <w:rsid w:val="00656384"/>
    <w:rsid w:val="0065645E"/>
    <w:rsid w:val="00657662"/>
    <w:rsid w:val="00657A15"/>
    <w:rsid w:val="0066001C"/>
    <w:rsid w:val="00661342"/>
    <w:rsid w:val="00661F80"/>
    <w:rsid w:val="00662681"/>
    <w:rsid w:val="00663CA0"/>
    <w:rsid w:val="006641B1"/>
    <w:rsid w:val="006641C4"/>
    <w:rsid w:val="00664E27"/>
    <w:rsid w:val="0066524A"/>
    <w:rsid w:val="006653D4"/>
    <w:rsid w:val="00666E6D"/>
    <w:rsid w:val="00667F6E"/>
    <w:rsid w:val="00671778"/>
    <w:rsid w:val="00671904"/>
    <w:rsid w:val="00671DBA"/>
    <w:rsid w:val="006722CE"/>
    <w:rsid w:val="0067233E"/>
    <w:rsid w:val="00672898"/>
    <w:rsid w:val="0067426D"/>
    <w:rsid w:val="00674462"/>
    <w:rsid w:val="00675237"/>
    <w:rsid w:val="00675DE7"/>
    <w:rsid w:val="00675E79"/>
    <w:rsid w:val="00676281"/>
    <w:rsid w:val="00677F9F"/>
    <w:rsid w:val="0068091D"/>
    <w:rsid w:val="00680E07"/>
    <w:rsid w:val="006814ED"/>
    <w:rsid w:val="00681AAF"/>
    <w:rsid w:val="006856AD"/>
    <w:rsid w:val="006863B7"/>
    <w:rsid w:val="006878E9"/>
    <w:rsid w:val="00687EA6"/>
    <w:rsid w:val="00687F41"/>
    <w:rsid w:val="00690BB8"/>
    <w:rsid w:val="0069122B"/>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32A7"/>
    <w:rsid w:val="006B48F1"/>
    <w:rsid w:val="006B5DD5"/>
    <w:rsid w:val="006C1CD9"/>
    <w:rsid w:val="006C208D"/>
    <w:rsid w:val="006C2467"/>
    <w:rsid w:val="006C4093"/>
    <w:rsid w:val="006C4404"/>
    <w:rsid w:val="006C4C7D"/>
    <w:rsid w:val="006C532A"/>
    <w:rsid w:val="006C54E5"/>
    <w:rsid w:val="006C60A2"/>
    <w:rsid w:val="006C720A"/>
    <w:rsid w:val="006C7454"/>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F28"/>
    <w:rsid w:val="006E2873"/>
    <w:rsid w:val="006E3E28"/>
    <w:rsid w:val="006E4152"/>
    <w:rsid w:val="006E4909"/>
    <w:rsid w:val="006E4A2D"/>
    <w:rsid w:val="006E5253"/>
    <w:rsid w:val="006E6910"/>
    <w:rsid w:val="006E6B9A"/>
    <w:rsid w:val="006E7ADA"/>
    <w:rsid w:val="006F1813"/>
    <w:rsid w:val="006F18B2"/>
    <w:rsid w:val="006F4C14"/>
    <w:rsid w:val="006F5508"/>
    <w:rsid w:val="006F5C0D"/>
    <w:rsid w:val="006F5CF8"/>
    <w:rsid w:val="006F765C"/>
    <w:rsid w:val="0070051E"/>
    <w:rsid w:val="007010B2"/>
    <w:rsid w:val="0070141E"/>
    <w:rsid w:val="00701EF9"/>
    <w:rsid w:val="00702304"/>
    <w:rsid w:val="0070420F"/>
    <w:rsid w:val="00704352"/>
    <w:rsid w:val="007048C3"/>
    <w:rsid w:val="00704C4C"/>
    <w:rsid w:val="00710055"/>
    <w:rsid w:val="00710852"/>
    <w:rsid w:val="00710B1B"/>
    <w:rsid w:val="00710D33"/>
    <w:rsid w:val="00712655"/>
    <w:rsid w:val="00712EB8"/>
    <w:rsid w:val="00713CD4"/>
    <w:rsid w:val="007147BB"/>
    <w:rsid w:val="007151C6"/>
    <w:rsid w:val="00717947"/>
    <w:rsid w:val="00717F16"/>
    <w:rsid w:val="00720CDA"/>
    <w:rsid w:val="00722BC5"/>
    <w:rsid w:val="00723A10"/>
    <w:rsid w:val="00726156"/>
    <w:rsid w:val="00732383"/>
    <w:rsid w:val="007327A8"/>
    <w:rsid w:val="00732E84"/>
    <w:rsid w:val="00733B8A"/>
    <w:rsid w:val="00733BDE"/>
    <w:rsid w:val="00733FF0"/>
    <w:rsid w:val="0073534E"/>
    <w:rsid w:val="00736740"/>
    <w:rsid w:val="00737957"/>
    <w:rsid w:val="007408EB"/>
    <w:rsid w:val="00742A2C"/>
    <w:rsid w:val="00743A06"/>
    <w:rsid w:val="00744883"/>
    <w:rsid w:val="00744A5B"/>
    <w:rsid w:val="00744BD2"/>
    <w:rsid w:val="0074580A"/>
    <w:rsid w:val="0074609B"/>
    <w:rsid w:val="007464DB"/>
    <w:rsid w:val="007477F6"/>
    <w:rsid w:val="0075003C"/>
    <w:rsid w:val="007512EA"/>
    <w:rsid w:val="007514BF"/>
    <w:rsid w:val="00752000"/>
    <w:rsid w:val="007531EA"/>
    <w:rsid w:val="00753E0B"/>
    <w:rsid w:val="00754C81"/>
    <w:rsid w:val="00755C03"/>
    <w:rsid w:val="00755F79"/>
    <w:rsid w:val="007561F9"/>
    <w:rsid w:val="007569F9"/>
    <w:rsid w:val="00757C50"/>
    <w:rsid w:val="00757C59"/>
    <w:rsid w:val="00760049"/>
    <w:rsid w:val="00760131"/>
    <w:rsid w:val="00761734"/>
    <w:rsid w:val="00761E01"/>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A69"/>
    <w:rsid w:val="007A2D26"/>
    <w:rsid w:val="007A3BC2"/>
    <w:rsid w:val="007A3FC7"/>
    <w:rsid w:val="007A412D"/>
    <w:rsid w:val="007A4A6B"/>
    <w:rsid w:val="007A5E7B"/>
    <w:rsid w:val="007A615E"/>
    <w:rsid w:val="007A66D8"/>
    <w:rsid w:val="007A6A3F"/>
    <w:rsid w:val="007A6F3F"/>
    <w:rsid w:val="007A7758"/>
    <w:rsid w:val="007A7AEC"/>
    <w:rsid w:val="007B059C"/>
    <w:rsid w:val="007B07FC"/>
    <w:rsid w:val="007B16E4"/>
    <w:rsid w:val="007B174F"/>
    <w:rsid w:val="007B33FF"/>
    <w:rsid w:val="007B3E18"/>
    <w:rsid w:val="007B49C3"/>
    <w:rsid w:val="007B546D"/>
    <w:rsid w:val="007B57C2"/>
    <w:rsid w:val="007B738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E048C"/>
    <w:rsid w:val="007E04D4"/>
    <w:rsid w:val="007E09F1"/>
    <w:rsid w:val="007E1B1C"/>
    <w:rsid w:val="007E2158"/>
    <w:rsid w:val="007E267A"/>
    <w:rsid w:val="007E2E6B"/>
    <w:rsid w:val="007E3382"/>
    <w:rsid w:val="007E3ACF"/>
    <w:rsid w:val="007E40A8"/>
    <w:rsid w:val="007E5001"/>
    <w:rsid w:val="007E5C1B"/>
    <w:rsid w:val="007E5CF8"/>
    <w:rsid w:val="007E6193"/>
    <w:rsid w:val="007E771D"/>
    <w:rsid w:val="007E7CC4"/>
    <w:rsid w:val="007F143F"/>
    <w:rsid w:val="007F202D"/>
    <w:rsid w:val="007F26F0"/>
    <w:rsid w:val="007F35ED"/>
    <w:rsid w:val="007F37C1"/>
    <w:rsid w:val="007F3EF2"/>
    <w:rsid w:val="007F538E"/>
    <w:rsid w:val="007F5430"/>
    <w:rsid w:val="007F5926"/>
    <w:rsid w:val="007F5F16"/>
    <w:rsid w:val="007F67A9"/>
    <w:rsid w:val="007F76BE"/>
    <w:rsid w:val="008008E1"/>
    <w:rsid w:val="00800CD4"/>
    <w:rsid w:val="00800DAC"/>
    <w:rsid w:val="00800E3B"/>
    <w:rsid w:val="008010A5"/>
    <w:rsid w:val="00801445"/>
    <w:rsid w:val="00801843"/>
    <w:rsid w:val="00801948"/>
    <w:rsid w:val="00801CCD"/>
    <w:rsid w:val="0080202C"/>
    <w:rsid w:val="008027E3"/>
    <w:rsid w:val="00802A64"/>
    <w:rsid w:val="00802FB1"/>
    <w:rsid w:val="008038ED"/>
    <w:rsid w:val="00803F61"/>
    <w:rsid w:val="00804085"/>
    <w:rsid w:val="00804288"/>
    <w:rsid w:val="008066C2"/>
    <w:rsid w:val="0080681C"/>
    <w:rsid w:val="00807778"/>
    <w:rsid w:val="00807B75"/>
    <w:rsid w:val="00807E8D"/>
    <w:rsid w:val="00810707"/>
    <w:rsid w:val="00810ADA"/>
    <w:rsid w:val="00810B19"/>
    <w:rsid w:val="00813CD3"/>
    <w:rsid w:val="0081518A"/>
    <w:rsid w:val="00815774"/>
    <w:rsid w:val="00815E75"/>
    <w:rsid w:val="00816F96"/>
    <w:rsid w:val="00823804"/>
    <w:rsid w:val="00823E65"/>
    <w:rsid w:val="00823ED4"/>
    <w:rsid w:val="00823FF0"/>
    <w:rsid w:val="008244E5"/>
    <w:rsid w:val="00824762"/>
    <w:rsid w:val="00824E13"/>
    <w:rsid w:val="00825B6C"/>
    <w:rsid w:val="00830FF4"/>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D9B"/>
    <w:rsid w:val="0085541D"/>
    <w:rsid w:val="00855D37"/>
    <w:rsid w:val="00856CC3"/>
    <w:rsid w:val="00864418"/>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DDB"/>
    <w:rsid w:val="00880158"/>
    <w:rsid w:val="00880F31"/>
    <w:rsid w:val="00881A67"/>
    <w:rsid w:val="00884E32"/>
    <w:rsid w:val="00886503"/>
    <w:rsid w:val="00890206"/>
    <w:rsid w:val="008906C0"/>
    <w:rsid w:val="00891394"/>
    <w:rsid w:val="00891BFE"/>
    <w:rsid w:val="00891F04"/>
    <w:rsid w:val="00892B7F"/>
    <w:rsid w:val="00893274"/>
    <w:rsid w:val="00893357"/>
    <w:rsid w:val="00893B8E"/>
    <w:rsid w:val="00893F19"/>
    <w:rsid w:val="00894FBC"/>
    <w:rsid w:val="008959B6"/>
    <w:rsid w:val="0089637C"/>
    <w:rsid w:val="00897716"/>
    <w:rsid w:val="00897F2F"/>
    <w:rsid w:val="008A01B8"/>
    <w:rsid w:val="008A0730"/>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6A6"/>
    <w:rsid w:val="008C2ADD"/>
    <w:rsid w:val="008C38A4"/>
    <w:rsid w:val="008C3F9F"/>
    <w:rsid w:val="008C4C00"/>
    <w:rsid w:val="008C4EB6"/>
    <w:rsid w:val="008C50AB"/>
    <w:rsid w:val="008C578A"/>
    <w:rsid w:val="008C725D"/>
    <w:rsid w:val="008C79E9"/>
    <w:rsid w:val="008C7D45"/>
    <w:rsid w:val="008D1AF3"/>
    <w:rsid w:val="008D1EF9"/>
    <w:rsid w:val="008D220B"/>
    <w:rsid w:val="008D2554"/>
    <w:rsid w:val="008D4530"/>
    <w:rsid w:val="008D4947"/>
    <w:rsid w:val="008D59FE"/>
    <w:rsid w:val="008D66F4"/>
    <w:rsid w:val="008D6BA6"/>
    <w:rsid w:val="008D6DCB"/>
    <w:rsid w:val="008E01BD"/>
    <w:rsid w:val="008E0ABC"/>
    <w:rsid w:val="008E27D5"/>
    <w:rsid w:val="008E29B3"/>
    <w:rsid w:val="008E33E4"/>
    <w:rsid w:val="008E3ADA"/>
    <w:rsid w:val="008E3F08"/>
    <w:rsid w:val="008E5AFB"/>
    <w:rsid w:val="008E61BD"/>
    <w:rsid w:val="008E77D6"/>
    <w:rsid w:val="008E7CEC"/>
    <w:rsid w:val="008F111D"/>
    <w:rsid w:val="008F1712"/>
    <w:rsid w:val="008F2D7B"/>
    <w:rsid w:val="008F38E7"/>
    <w:rsid w:val="008F3BDC"/>
    <w:rsid w:val="009006CB"/>
    <w:rsid w:val="00900C83"/>
    <w:rsid w:val="00901CAC"/>
    <w:rsid w:val="0090352C"/>
    <w:rsid w:val="0090427E"/>
    <w:rsid w:val="0090431E"/>
    <w:rsid w:val="00904F34"/>
    <w:rsid w:val="0090516B"/>
    <w:rsid w:val="0090702A"/>
    <w:rsid w:val="00907EFA"/>
    <w:rsid w:val="00911EE6"/>
    <w:rsid w:val="00912398"/>
    <w:rsid w:val="009125D5"/>
    <w:rsid w:val="009153FE"/>
    <w:rsid w:val="00915D34"/>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5552"/>
    <w:rsid w:val="0093566C"/>
    <w:rsid w:val="00935C2B"/>
    <w:rsid w:val="0093734D"/>
    <w:rsid w:val="00937F2D"/>
    <w:rsid w:val="009402E9"/>
    <w:rsid w:val="009403D3"/>
    <w:rsid w:val="0094197C"/>
    <w:rsid w:val="00941A18"/>
    <w:rsid w:val="009433CB"/>
    <w:rsid w:val="00943CA5"/>
    <w:rsid w:val="00943F7B"/>
    <w:rsid w:val="00944908"/>
    <w:rsid w:val="00944B00"/>
    <w:rsid w:val="00944C90"/>
    <w:rsid w:val="00944D88"/>
    <w:rsid w:val="009453E0"/>
    <w:rsid w:val="00947E9B"/>
    <w:rsid w:val="0095082C"/>
    <w:rsid w:val="00951DB7"/>
    <w:rsid w:val="00951E5F"/>
    <w:rsid w:val="009540B1"/>
    <w:rsid w:val="009556EA"/>
    <w:rsid w:val="0095573F"/>
    <w:rsid w:val="00956660"/>
    <w:rsid w:val="00956734"/>
    <w:rsid w:val="009571C1"/>
    <w:rsid w:val="00957A9D"/>
    <w:rsid w:val="0096003B"/>
    <w:rsid w:val="00960B4F"/>
    <w:rsid w:val="00960D71"/>
    <w:rsid w:val="009625EF"/>
    <w:rsid w:val="00962631"/>
    <w:rsid w:val="009628AF"/>
    <w:rsid w:val="00962C01"/>
    <w:rsid w:val="00962DE9"/>
    <w:rsid w:val="00964520"/>
    <w:rsid w:val="009648B7"/>
    <w:rsid w:val="009700DC"/>
    <w:rsid w:val="009713F9"/>
    <w:rsid w:val="00971496"/>
    <w:rsid w:val="00971BD6"/>
    <w:rsid w:val="00971C28"/>
    <w:rsid w:val="00971DDC"/>
    <w:rsid w:val="0097265A"/>
    <w:rsid w:val="00972F70"/>
    <w:rsid w:val="00973008"/>
    <w:rsid w:val="00973382"/>
    <w:rsid w:val="009745AB"/>
    <w:rsid w:val="009749D2"/>
    <w:rsid w:val="00976E6E"/>
    <w:rsid w:val="0097779C"/>
    <w:rsid w:val="009816DB"/>
    <w:rsid w:val="0098173C"/>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69EE"/>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D51"/>
    <w:rsid w:val="009E7EDD"/>
    <w:rsid w:val="009F0F38"/>
    <w:rsid w:val="009F13C6"/>
    <w:rsid w:val="009F157E"/>
    <w:rsid w:val="009F2D67"/>
    <w:rsid w:val="009F31FF"/>
    <w:rsid w:val="009F35E1"/>
    <w:rsid w:val="009F39BE"/>
    <w:rsid w:val="009F3B7E"/>
    <w:rsid w:val="009F4B0D"/>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7D64"/>
    <w:rsid w:val="00A10A5A"/>
    <w:rsid w:val="00A132C8"/>
    <w:rsid w:val="00A13907"/>
    <w:rsid w:val="00A14BC9"/>
    <w:rsid w:val="00A14D2B"/>
    <w:rsid w:val="00A15085"/>
    <w:rsid w:val="00A15633"/>
    <w:rsid w:val="00A16611"/>
    <w:rsid w:val="00A16D4F"/>
    <w:rsid w:val="00A17B5F"/>
    <w:rsid w:val="00A17D22"/>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1718"/>
    <w:rsid w:val="00A31A90"/>
    <w:rsid w:val="00A32E0B"/>
    <w:rsid w:val="00A334C0"/>
    <w:rsid w:val="00A346BB"/>
    <w:rsid w:val="00A34767"/>
    <w:rsid w:val="00A3575D"/>
    <w:rsid w:val="00A35EFF"/>
    <w:rsid w:val="00A36A3C"/>
    <w:rsid w:val="00A36D0A"/>
    <w:rsid w:val="00A37082"/>
    <w:rsid w:val="00A37979"/>
    <w:rsid w:val="00A379EC"/>
    <w:rsid w:val="00A40F03"/>
    <w:rsid w:val="00A41176"/>
    <w:rsid w:val="00A411EE"/>
    <w:rsid w:val="00A41FBD"/>
    <w:rsid w:val="00A4219D"/>
    <w:rsid w:val="00A438FC"/>
    <w:rsid w:val="00A43C03"/>
    <w:rsid w:val="00A46845"/>
    <w:rsid w:val="00A46E9F"/>
    <w:rsid w:val="00A472DC"/>
    <w:rsid w:val="00A5148E"/>
    <w:rsid w:val="00A515D6"/>
    <w:rsid w:val="00A52561"/>
    <w:rsid w:val="00A52FC5"/>
    <w:rsid w:val="00A53C16"/>
    <w:rsid w:val="00A53ED9"/>
    <w:rsid w:val="00A53FC5"/>
    <w:rsid w:val="00A540F3"/>
    <w:rsid w:val="00A54F01"/>
    <w:rsid w:val="00A5562E"/>
    <w:rsid w:val="00A55B7A"/>
    <w:rsid w:val="00A55DA6"/>
    <w:rsid w:val="00A55F27"/>
    <w:rsid w:val="00A5620E"/>
    <w:rsid w:val="00A569A4"/>
    <w:rsid w:val="00A57168"/>
    <w:rsid w:val="00A60D99"/>
    <w:rsid w:val="00A62B1A"/>
    <w:rsid w:val="00A63F27"/>
    <w:rsid w:val="00A650DE"/>
    <w:rsid w:val="00A66B2B"/>
    <w:rsid w:val="00A71BD4"/>
    <w:rsid w:val="00A72B9C"/>
    <w:rsid w:val="00A72BB9"/>
    <w:rsid w:val="00A72F33"/>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5088"/>
    <w:rsid w:val="00A95E61"/>
    <w:rsid w:val="00A9638F"/>
    <w:rsid w:val="00A96D24"/>
    <w:rsid w:val="00A97CC1"/>
    <w:rsid w:val="00AA0056"/>
    <w:rsid w:val="00AA0CE4"/>
    <w:rsid w:val="00AA1064"/>
    <w:rsid w:val="00AA2D50"/>
    <w:rsid w:val="00AA3CA4"/>
    <w:rsid w:val="00AA55C8"/>
    <w:rsid w:val="00AA5724"/>
    <w:rsid w:val="00AA63B6"/>
    <w:rsid w:val="00AB01E4"/>
    <w:rsid w:val="00AB024B"/>
    <w:rsid w:val="00AB1474"/>
    <w:rsid w:val="00AB15E8"/>
    <w:rsid w:val="00AB3201"/>
    <w:rsid w:val="00AB33E7"/>
    <w:rsid w:val="00AB4EFA"/>
    <w:rsid w:val="00AB6AE7"/>
    <w:rsid w:val="00AB6EC9"/>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508A"/>
    <w:rsid w:val="00AE6AE8"/>
    <w:rsid w:val="00AE6FAB"/>
    <w:rsid w:val="00AE70C1"/>
    <w:rsid w:val="00AE7443"/>
    <w:rsid w:val="00AE775A"/>
    <w:rsid w:val="00AE79A4"/>
    <w:rsid w:val="00AE7A44"/>
    <w:rsid w:val="00AE7C57"/>
    <w:rsid w:val="00AF1A64"/>
    <w:rsid w:val="00AF3B2C"/>
    <w:rsid w:val="00AF433F"/>
    <w:rsid w:val="00AF4A7C"/>
    <w:rsid w:val="00AF5353"/>
    <w:rsid w:val="00AF547D"/>
    <w:rsid w:val="00B00D09"/>
    <w:rsid w:val="00B01476"/>
    <w:rsid w:val="00B02926"/>
    <w:rsid w:val="00B03330"/>
    <w:rsid w:val="00B03B2F"/>
    <w:rsid w:val="00B03BCC"/>
    <w:rsid w:val="00B03E76"/>
    <w:rsid w:val="00B07901"/>
    <w:rsid w:val="00B07ADB"/>
    <w:rsid w:val="00B10031"/>
    <w:rsid w:val="00B1029B"/>
    <w:rsid w:val="00B107DB"/>
    <w:rsid w:val="00B1247A"/>
    <w:rsid w:val="00B12666"/>
    <w:rsid w:val="00B13133"/>
    <w:rsid w:val="00B134E7"/>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4462"/>
    <w:rsid w:val="00B5450F"/>
    <w:rsid w:val="00B54A1F"/>
    <w:rsid w:val="00B5591E"/>
    <w:rsid w:val="00B55E08"/>
    <w:rsid w:val="00B55FA9"/>
    <w:rsid w:val="00B5610C"/>
    <w:rsid w:val="00B56B1F"/>
    <w:rsid w:val="00B578C5"/>
    <w:rsid w:val="00B60DCF"/>
    <w:rsid w:val="00B61232"/>
    <w:rsid w:val="00B63AB4"/>
    <w:rsid w:val="00B63B94"/>
    <w:rsid w:val="00B6449B"/>
    <w:rsid w:val="00B65820"/>
    <w:rsid w:val="00B6735A"/>
    <w:rsid w:val="00B70351"/>
    <w:rsid w:val="00B72706"/>
    <w:rsid w:val="00B727E5"/>
    <w:rsid w:val="00B72D05"/>
    <w:rsid w:val="00B72F50"/>
    <w:rsid w:val="00B73E13"/>
    <w:rsid w:val="00B752EB"/>
    <w:rsid w:val="00B7557B"/>
    <w:rsid w:val="00B76024"/>
    <w:rsid w:val="00B77463"/>
    <w:rsid w:val="00B8122E"/>
    <w:rsid w:val="00B813AF"/>
    <w:rsid w:val="00B8150E"/>
    <w:rsid w:val="00B816F5"/>
    <w:rsid w:val="00B82BEA"/>
    <w:rsid w:val="00B82E9A"/>
    <w:rsid w:val="00B83BC6"/>
    <w:rsid w:val="00B83E85"/>
    <w:rsid w:val="00B83FCC"/>
    <w:rsid w:val="00B845B6"/>
    <w:rsid w:val="00B846EC"/>
    <w:rsid w:val="00B859E9"/>
    <w:rsid w:val="00B866E7"/>
    <w:rsid w:val="00B86BDA"/>
    <w:rsid w:val="00B87244"/>
    <w:rsid w:val="00B87640"/>
    <w:rsid w:val="00B87918"/>
    <w:rsid w:val="00B92D25"/>
    <w:rsid w:val="00B93D09"/>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3067"/>
    <w:rsid w:val="00BF3B58"/>
    <w:rsid w:val="00BF4299"/>
    <w:rsid w:val="00BF44D9"/>
    <w:rsid w:val="00BF4E61"/>
    <w:rsid w:val="00BF588A"/>
    <w:rsid w:val="00BF5ACB"/>
    <w:rsid w:val="00BF60B3"/>
    <w:rsid w:val="00BF709A"/>
    <w:rsid w:val="00BF76A3"/>
    <w:rsid w:val="00BF79AA"/>
    <w:rsid w:val="00C0123D"/>
    <w:rsid w:val="00C02890"/>
    <w:rsid w:val="00C02F16"/>
    <w:rsid w:val="00C02F96"/>
    <w:rsid w:val="00C04425"/>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3CBA"/>
    <w:rsid w:val="00C34664"/>
    <w:rsid w:val="00C346D3"/>
    <w:rsid w:val="00C35C6E"/>
    <w:rsid w:val="00C36C09"/>
    <w:rsid w:val="00C40E04"/>
    <w:rsid w:val="00C4171B"/>
    <w:rsid w:val="00C42297"/>
    <w:rsid w:val="00C43754"/>
    <w:rsid w:val="00C445A1"/>
    <w:rsid w:val="00C44689"/>
    <w:rsid w:val="00C454D7"/>
    <w:rsid w:val="00C4600D"/>
    <w:rsid w:val="00C467CD"/>
    <w:rsid w:val="00C47ABD"/>
    <w:rsid w:val="00C50168"/>
    <w:rsid w:val="00C501D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805E5"/>
    <w:rsid w:val="00C81BB1"/>
    <w:rsid w:val="00C82AA6"/>
    <w:rsid w:val="00C8562D"/>
    <w:rsid w:val="00C86B00"/>
    <w:rsid w:val="00C86B68"/>
    <w:rsid w:val="00C87358"/>
    <w:rsid w:val="00C900BC"/>
    <w:rsid w:val="00C900F1"/>
    <w:rsid w:val="00C9036D"/>
    <w:rsid w:val="00C91D14"/>
    <w:rsid w:val="00C93158"/>
    <w:rsid w:val="00C93809"/>
    <w:rsid w:val="00C93EDD"/>
    <w:rsid w:val="00C946D6"/>
    <w:rsid w:val="00C94B11"/>
    <w:rsid w:val="00C953EF"/>
    <w:rsid w:val="00C95A1E"/>
    <w:rsid w:val="00C970AA"/>
    <w:rsid w:val="00C97311"/>
    <w:rsid w:val="00CA0A68"/>
    <w:rsid w:val="00CA169F"/>
    <w:rsid w:val="00CA21DD"/>
    <w:rsid w:val="00CA32E5"/>
    <w:rsid w:val="00CA4488"/>
    <w:rsid w:val="00CA607B"/>
    <w:rsid w:val="00CA6AE8"/>
    <w:rsid w:val="00CA6FE6"/>
    <w:rsid w:val="00CA7B1E"/>
    <w:rsid w:val="00CB0F57"/>
    <w:rsid w:val="00CB14BD"/>
    <w:rsid w:val="00CB1788"/>
    <w:rsid w:val="00CB241F"/>
    <w:rsid w:val="00CB29F7"/>
    <w:rsid w:val="00CB31BB"/>
    <w:rsid w:val="00CB3DE9"/>
    <w:rsid w:val="00CB7362"/>
    <w:rsid w:val="00CC0088"/>
    <w:rsid w:val="00CC13F5"/>
    <w:rsid w:val="00CC24FB"/>
    <w:rsid w:val="00CC383D"/>
    <w:rsid w:val="00CC39FD"/>
    <w:rsid w:val="00CC407E"/>
    <w:rsid w:val="00CC4742"/>
    <w:rsid w:val="00CC69D4"/>
    <w:rsid w:val="00CD0C1A"/>
    <w:rsid w:val="00CD24B6"/>
    <w:rsid w:val="00CD2CD8"/>
    <w:rsid w:val="00CD3D24"/>
    <w:rsid w:val="00CD3DA4"/>
    <w:rsid w:val="00CD3FBE"/>
    <w:rsid w:val="00CD478F"/>
    <w:rsid w:val="00CD4E84"/>
    <w:rsid w:val="00CD4FBC"/>
    <w:rsid w:val="00CD50BD"/>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B6E"/>
    <w:rsid w:val="00D15BE3"/>
    <w:rsid w:val="00D15C08"/>
    <w:rsid w:val="00D15E25"/>
    <w:rsid w:val="00D1721D"/>
    <w:rsid w:val="00D20D3F"/>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66EA"/>
    <w:rsid w:val="00D3748A"/>
    <w:rsid w:val="00D37B0D"/>
    <w:rsid w:val="00D42B30"/>
    <w:rsid w:val="00D431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1DA3"/>
    <w:rsid w:val="00D71F79"/>
    <w:rsid w:val="00D72F23"/>
    <w:rsid w:val="00D734C7"/>
    <w:rsid w:val="00D743AA"/>
    <w:rsid w:val="00D74667"/>
    <w:rsid w:val="00D76E1B"/>
    <w:rsid w:val="00D77A65"/>
    <w:rsid w:val="00D77C45"/>
    <w:rsid w:val="00D80386"/>
    <w:rsid w:val="00D8248D"/>
    <w:rsid w:val="00D82A53"/>
    <w:rsid w:val="00D83034"/>
    <w:rsid w:val="00D84C6F"/>
    <w:rsid w:val="00D85273"/>
    <w:rsid w:val="00D858CF"/>
    <w:rsid w:val="00D85A6A"/>
    <w:rsid w:val="00D86100"/>
    <w:rsid w:val="00D876F7"/>
    <w:rsid w:val="00D9058B"/>
    <w:rsid w:val="00D9131C"/>
    <w:rsid w:val="00D91458"/>
    <w:rsid w:val="00D92E47"/>
    <w:rsid w:val="00D92EE3"/>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C26"/>
    <w:rsid w:val="00DA5555"/>
    <w:rsid w:val="00DA5597"/>
    <w:rsid w:val="00DA7259"/>
    <w:rsid w:val="00DA7588"/>
    <w:rsid w:val="00DA7822"/>
    <w:rsid w:val="00DB1751"/>
    <w:rsid w:val="00DB18FC"/>
    <w:rsid w:val="00DB1923"/>
    <w:rsid w:val="00DB26DD"/>
    <w:rsid w:val="00DB3A4C"/>
    <w:rsid w:val="00DB4879"/>
    <w:rsid w:val="00DB58FD"/>
    <w:rsid w:val="00DB5B00"/>
    <w:rsid w:val="00DB631E"/>
    <w:rsid w:val="00DB6399"/>
    <w:rsid w:val="00DC006E"/>
    <w:rsid w:val="00DC03C0"/>
    <w:rsid w:val="00DC13B0"/>
    <w:rsid w:val="00DC2182"/>
    <w:rsid w:val="00DC254A"/>
    <w:rsid w:val="00DC26FB"/>
    <w:rsid w:val="00DC2DCA"/>
    <w:rsid w:val="00DC36FC"/>
    <w:rsid w:val="00DC3902"/>
    <w:rsid w:val="00DC4081"/>
    <w:rsid w:val="00DC4F39"/>
    <w:rsid w:val="00DC4FFB"/>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E7F07"/>
    <w:rsid w:val="00DF1304"/>
    <w:rsid w:val="00DF219B"/>
    <w:rsid w:val="00DF240D"/>
    <w:rsid w:val="00DF25FD"/>
    <w:rsid w:val="00DF3EC1"/>
    <w:rsid w:val="00DF4B34"/>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E3C"/>
    <w:rsid w:val="00E531A6"/>
    <w:rsid w:val="00E53CC2"/>
    <w:rsid w:val="00E53FFB"/>
    <w:rsid w:val="00E540F5"/>
    <w:rsid w:val="00E5585C"/>
    <w:rsid w:val="00E55C3D"/>
    <w:rsid w:val="00E56231"/>
    <w:rsid w:val="00E569C1"/>
    <w:rsid w:val="00E56E49"/>
    <w:rsid w:val="00E57329"/>
    <w:rsid w:val="00E57558"/>
    <w:rsid w:val="00E578B6"/>
    <w:rsid w:val="00E57D58"/>
    <w:rsid w:val="00E60A07"/>
    <w:rsid w:val="00E61382"/>
    <w:rsid w:val="00E62493"/>
    <w:rsid w:val="00E6253B"/>
    <w:rsid w:val="00E6255F"/>
    <w:rsid w:val="00E631F7"/>
    <w:rsid w:val="00E6376E"/>
    <w:rsid w:val="00E64C3B"/>
    <w:rsid w:val="00E65538"/>
    <w:rsid w:val="00E670CA"/>
    <w:rsid w:val="00E67F71"/>
    <w:rsid w:val="00E709BE"/>
    <w:rsid w:val="00E709EB"/>
    <w:rsid w:val="00E7246C"/>
    <w:rsid w:val="00E72549"/>
    <w:rsid w:val="00E72650"/>
    <w:rsid w:val="00E737C0"/>
    <w:rsid w:val="00E7386A"/>
    <w:rsid w:val="00E73AEC"/>
    <w:rsid w:val="00E73FDC"/>
    <w:rsid w:val="00E74E88"/>
    <w:rsid w:val="00E75AF8"/>
    <w:rsid w:val="00E77CC4"/>
    <w:rsid w:val="00E80606"/>
    <w:rsid w:val="00E80D8D"/>
    <w:rsid w:val="00E81E4E"/>
    <w:rsid w:val="00E81EE3"/>
    <w:rsid w:val="00E82BC1"/>
    <w:rsid w:val="00E82C5D"/>
    <w:rsid w:val="00E84094"/>
    <w:rsid w:val="00E847B0"/>
    <w:rsid w:val="00E85737"/>
    <w:rsid w:val="00E85BBB"/>
    <w:rsid w:val="00E90872"/>
    <w:rsid w:val="00E908D9"/>
    <w:rsid w:val="00E90E69"/>
    <w:rsid w:val="00E91BDE"/>
    <w:rsid w:val="00E921AE"/>
    <w:rsid w:val="00E938AC"/>
    <w:rsid w:val="00E943EE"/>
    <w:rsid w:val="00E944E7"/>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3F05"/>
    <w:rsid w:val="00EC5373"/>
    <w:rsid w:val="00EC5862"/>
    <w:rsid w:val="00EC5A5B"/>
    <w:rsid w:val="00EC6581"/>
    <w:rsid w:val="00EC67B3"/>
    <w:rsid w:val="00EC6CC0"/>
    <w:rsid w:val="00EC6E01"/>
    <w:rsid w:val="00ED0E03"/>
    <w:rsid w:val="00ED194A"/>
    <w:rsid w:val="00ED2C69"/>
    <w:rsid w:val="00ED3221"/>
    <w:rsid w:val="00ED4465"/>
    <w:rsid w:val="00ED5190"/>
    <w:rsid w:val="00ED6672"/>
    <w:rsid w:val="00ED6BA5"/>
    <w:rsid w:val="00ED712F"/>
    <w:rsid w:val="00EE01E9"/>
    <w:rsid w:val="00EE036D"/>
    <w:rsid w:val="00EE2DC2"/>
    <w:rsid w:val="00EE51C2"/>
    <w:rsid w:val="00EE5769"/>
    <w:rsid w:val="00EE6CB7"/>
    <w:rsid w:val="00EF03BB"/>
    <w:rsid w:val="00EF0B73"/>
    <w:rsid w:val="00EF18E1"/>
    <w:rsid w:val="00EF2792"/>
    <w:rsid w:val="00EF3726"/>
    <w:rsid w:val="00EF6464"/>
    <w:rsid w:val="00EF713E"/>
    <w:rsid w:val="00F001B4"/>
    <w:rsid w:val="00F00FAE"/>
    <w:rsid w:val="00F0116B"/>
    <w:rsid w:val="00F01A21"/>
    <w:rsid w:val="00F01A66"/>
    <w:rsid w:val="00F02013"/>
    <w:rsid w:val="00F0240F"/>
    <w:rsid w:val="00F0320F"/>
    <w:rsid w:val="00F03DE8"/>
    <w:rsid w:val="00F04182"/>
    <w:rsid w:val="00F058F5"/>
    <w:rsid w:val="00F05941"/>
    <w:rsid w:val="00F05C03"/>
    <w:rsid w:val="00F0635A"/>
    <w:rsid w:val="00F075E1"/>
    <w:rsid w:val="00F07A2B"/>
    <w:rsid w:val="00F11C8A"/>
    <w:rsid w:val="00F11F99"/>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6B86"/>
    <w:rsid w:val="00F273E1"/>
    <w:rsid w:val="00F313F6"/>
    <w:rsid w:val="00F31B9E"/>
    <w:rsid w:val="00F33AB1"/>
    <w:rsid w:val="00F3518E"/>
    <w:rsid w:val="00F40727"/>
    <w:rsid w:val="00F40A3D"/>
    <w:rsid w:val="00F41565"/>
    <w:rsid w:val="00F41712"/>
    <w:rsid w:val="00F42260"/>
    <w:rsid w:val="00F423D3"/>
    <w:rsid w:val="00F43013"/>
    <w:rsid w:val="00F437E2"/>
    <w:rsid w:val="00F4389A"/>
    <w:rsid w:val="00F47654"/>
    <w:rsid w:val="00F47EE6"/>
    <w:rsid w:val="00F550AF"/>
    <w:rsid w:val="00F55C05"/>
    <w:rsid w:val="00F569C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51EF"/>
    <w:rsid w:val="00F8594D"/>
    <w:rsid w:val="00F861C7"/>
    <w:rsid w:val="00F86B3B"/>
    <w:rsid w:val="00F877B6"/>
    <w:rsid w:val="00F907A5"/>
    <w:rsid w:val="00F90BC7"/>
    <w:rsid w:val="00F91C43"/>
    <w:rsid w:val="00F924D8"/>
    <w:rsid w:val="00F93056"/>
    <w:rsid w:val="00F9345A"/>
    <w:rsid w:val="00F93BD2"/>
    <w:rsid w:val="00F94E6D"/>
    <w:rsid w:val="00F94F91"/>
    <w:rsid w:val="00F956E8"/>
    <w:rsid w:val="00F96864"/>
    <w:rsid w:val="00F97908"/>
    <w:rsid w:val="00F97BCF"/>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431"/>
    <w:rsid w:val="00FC74EF"/>
    <w:rsid w:val="00FC7B21"/>
    <w:rsid w:val="00FD0112"/>
    <w:rsid w:val="00FD07FB"/>
    <w:rsid w:val="00FD0807"/>
    <w:rsid w:val="00FD1466"/>
    <w:rsid w:val="00FD1856"/>
    <w:rsid w:val="00FD19FE"/>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4C40B2"/>
    <w:rsid w:val="015E63BE"/>
    <w:rsid w:val="016F3874"/>
    <w:rsid w:val="01700864"/>
    <w:rsid w:val="01B8792C"/>
    <w:rsid w:val="01C47914"/>
    <w:rsid w:val="01FA450B"/>
    <w:rsid w:val="020E1AA3"/>
    <w:rsid w:val="023D4A41"/>
    <w:rsid w:val="02822821"/>
    <w:rsid w:val="02C34159"/>
    <w:rsid w:val="02CF1F63"/>
    <w:rsid w:val="02EB1AD6"/>
    <w:rsid w:val="030848E7"/>
    <w:rsid w:val="030F7C19"/>
    <w:rsid w:val="032E5078"/>
    <w:rsid w:val="0333581A"/>
    <w:rsid w:val="033E03DB"/>
    <w:rsid w:val="03E945AD"/>
    <w:rsid w:val="04080A73"/>
    <w:rsid w:val="042F14C5"/>
    <w:rsid w:val="045308D9"/>
    <w:rsid w:val="045D09F3"/>
    <w:rsid w:val="047D311F"/>
    <w:rsid w:val="048E0D9D"/>
    <w:rsid w:val="04933EBD"/>
    <w:rsid w:val="04B128F9"/>
    <w:rsid w:val="04B42320"/>
    <w:rsid w:val="04E464D2"/>
    <w:rsid w:val="05E0590D"/>
    <w:rsid w:val="06313A82"/>
    <w:rsid w:val="0679036E"/>
    <w:rsid w:val="06AA7FB1"/>
    <w:rsid w:val="06BD45EC"/>
    <w:rsid w:val="06F853B7"/>
    <w:rsid w:val="07056DF5"/>
    <w:rsid w:val="070845EC"/>
    <w:rsid w:val="075649C5"/>
    <w:rsid w:val="07977397"/>
    <w:rsid w:val="079A04BD"/>
    <w:rsid w:val="07BC1C0A"/>
    <w:rsid w:val="07E469BF"/>
    <w:rsid w:val="08174E79"/>
    <w:rsid w:val="08315CF8"/>
    <w:rsid w:val="08363A09"/>
    <w:rsid w:val="08631718"/>
    <w:rsid w:val="086D4748"/>
    <w:rsid w:val="087144A2"/>
    <w:rsid w:val="08A2456D"/>
    <w:rsid w:val="08EB0C1D"/>
    <w:rsid w:val="09196B83"/>
    <w:rsid w:val="0942392A"/>
    <w:rsid w:val="096B504E"/>
    <w:rsid w:val="098D32A6"/>
    <w:rsid w:val="099D1E8F"/>
    <w:rsid w:val="09AD672F"/>
    <w:rsid w:val="09BD6330"/>
    <w:rsid w:val="0A236E09"/>
    <w:rsid w:val="0A46707A"/>
    <w:rsid w:val="0A87677A"/>
    <w:rsid w:val="0ADF59CF"/>
    <w:rsid w:val="0AED09C6"/>
    <w:rsid w:val="0B3F730B"/>
    <w:rsid w:val="0B6D0532"/>
    <w:rsid w:val="0B6F7631"/>
    <w:rsid w:val="0B8263D2"/>
    <w:rsid w:val="0B9D1EDA"/>
    <w:rsid w:val="0BEF6379"/>
    <w:rsid w:val="0C0C0559"/>
    <w:rsid w:val="0C284EC8"/>
    <w:rsid w:val="0C4A1412"/>
    <w:rsid w:val="0C5723A2"/>
    <w:rsid w:val="0C87487B"/>
    <w:rsid w:val="0C8D3FBB"/>
    <w:rsid w:val="0C973F44"/>
    <w:rsid w:val="0CB30B60"/>
    <w:rsid w:val="0D1D1299"/>
    <w:rsid w:val="0D2F3C11"/>
    <w:rsid w:val="0D4C3854"/>
    <w:rsid w:val="0D532A51"/>
    <w:rsid w:val="0D9949AF"/>
    <w:rsid w:val="0E22667F"/>
    <w:rsid w:val="0E542049"/>
    <w:rsid w:val="0EB02D5D"/>
    <w:rsid w:val="0EBF58D7"/>
    <w:rsid w:val="0EE41340"/>
    <w:rsid w:val="0EF6205D"/>
    <w:rsid w:val="0F51018B"/>
    <w:rsid w:val="0F5D0496"/>
    <w:rsid w:val="0F70723D"/>
    <w:rsid w:val="0F9D7B1F"/>
    <w:rsid w:val="0FE81BCC"/>
    <w:rsid w:val="0FF16A91"/>
    <w:rsid w:val="100C2D50"/>
    <w:rsid w:val="10C37F71"/>
    <w:rsid w:val="11652D87"/>
    <w:rsid w:val="116C3E69"/>
    <w:rsid w:val="117A1219"/>
    <w:rsid w:val="119E6AC4"/>
    <w:rsid w:val="11D47AC4"/>
    <w:rsid w:val="11E95A8C"/>
    <w:rsid w:val="121014F6"/>
    <w:rsid w:val="12960B26"/>
    <w:rsid w:val="12C80FCF"/>
    <w:rsid w:val="12C823C9"/>
    <w:rsid w:val="12CD0E75"/>
    <w:rsid w:val="12EC2AC3"/>
    <w:rsid w:val="134A7123"/>
    <w:rsid w:val="14036A69"/>
    <w:rsid w:val="14062C4D"/>
    <w:rsid w:val="141472D0"/>
    <w:rsid w:val="14650CAE"/>
    <w:rsid w:val="149429FF"/>
    <w:rsid w:val="14D60C00"/>
    <w:rsid w:val="14DF782F"/>
    <w:rsid w:val="15562BA2"/>
    <w:rsid w:val="15DD707B"/>
    <w:rsid w:val="161C7923"/>
    <w:rsid w:val="1669724C"/>
    <w:rsid w:val="16921E0E"/>
    <w:rsid w:val="16C97B1E"/>
    <w:rsid w:val="17522568"/>
    <w:rsid w:val="17642A82"/>
    <w:rsid w:val="178145F0"/>
    <w:rsid w:val="17DA3C99"/>
    <w:rsid w:val="181C3988"/>
    <w:rsid w:val="1858112E"/>
    <w:rsid w:val="18895BAA"/>
    <w:rsid w:val="18A10B39"/>
    <w:rsid w:val="18BC353F"/>
    <w:rsid w:val="18DD4580"/>
    <w:rsid w:val="191129DD"/>
    <w:rsid w:val="192A5F9C"/>
    <w:rsid w:val="19FC4481"/>
    <w:rsid w:val="1A0B7235"/>
    <w:rsid w:val="1A1E312F"/>
    <w:rsid w:val="1A2D0BB7"/>
    <w:rsid w:val="1A847D79"/>
    <w:rsid w:val="1AE0479A"/>
    <w:rsid w:val="1AE9373A"/>
    <w:rsid w:val="1AF00B66"/>
    <w:rsid w:val="1B1E08AD"/>
    <w:rsid w:val="1B1F2A63"/>
    <w:rsid w:val="1B4B454D"/>
    <w:rsid w:val="1B5A28FC"/>
    <w:rsid w:val="1B5D0142"/>
    <w:rsid w:val="1B607D65"/>
    <w:rsid w:val="1B7549E9"/>
    <w:rsid w:val="1C247316"/>
    <w:rsid w:val="1C2709E7"/>
    <w:rsid w:val="1C3E267B"/>
    <w:rsid w:val="1C5411FA"/>
    <w:rsid w:val="1C6875C3"/>
    <w:rsid w:val="1C692D59"/>
    <w:rsid w:val="1C911B84"/>
    <w:rsid w:val="1CD46CF8"/>
    <w:rsid w:val="1CE47445"/>
    <w:rsid w:val="1CF16498"/>
    <w:rsid w:val="1CFA3FB4"/>
    <w:rsid w:val="1D452306"/>
    <w:rsid w:val="1D5957FC"/>
    <w:rsid w:val="1D7D05B1"/>
    <w:rsid w:val="1D8A755E"/>
    <w:rsid w:val="1DDB5CA8"/>
    <w:rsid w:val="1DEC3723"/>
    <w:rsid w:val="1E15092B"/>
    <w:rsid w:val="1E1E7695"/>
    <w:rsid w:val="1E67352C"/>
    <w:rsid w:val="1E7D6B4F"/>
    <w:rsid w:val="1EA854CE"/>
    <w:rsid w:val="1ED372E1"/>
    <w:rsid w:val="1EF7446D"/>
    <w:rsid w:val="1F0A132A"/>
    <w:rsid w:val="1F953F9B"/>
    <w:rsid w:val="1F973C6D"/>
    <w:rsid w:val="1FA65D1D"/>
    <w:rsid w:val="1FB02A9A"/>
    <w:rsid w:val="1FC1490D"/>
    <w:rsid w:val="1FDE21BC"/>
    <w:rsid w:val="202E0280"/>
    <w:rsid w:val="20DD6123"/>
    <w:rsid w:val="212F30E0"/>
    <w:rsid w:val="21555DA2"/>
    <w:rsid w:val="215640D4"/>
    <w:rsid w:val="215A1AE8"/>
    <w:rsid w:val="21725D75"/>
    <w:rsid w:val="219951C9"/>
    <w:rsid w:val="21A8300F"/>
    <w:rsid w:val="21B13565"/>
    <w:rsid w:val="220021FF"/>
    <w:rsid w:val="22486A9B"/>
    <w:rsid w:val="22627E92"/>
    <w:rsid w:val="227007B2"/>
    <w:rsid w:val="227354FE"/>
    <w:rsid w:val="22850645"/>
    <w:rsid w:val="22C27213"/>
    <w:rsid w:val="236F7957"/>
    <w:rsid w:val="23AA0403"/>
    <w:rsid w:val="23D26990"/>
    <w:rsid w:val="245576DD"/>
    <w:rsid w:val="24E3181D"/>
    <w:rsid w:val="25277A37"/>
    <w:rsid w:val="252F40FE"/>
    <w:rsid w:val="254F64C4"/>
    <w:rsid w:val="25506221"/>
    <w:rsid w:val="257C3E00"/>
    <w:rsid w:val="25A66C1E"/>
    <w:rsid w:val="25A72122"/>
    <w:rsid w:val="25BA7556"/>
    <w:rsid w:val="25C703D4"/>
    <w:rsid w:val="25D14BC6"/>
    <w:rsid w:val="25F01066"/>
    <w:rsid w:val="2611234C"/>
    <w:rsid w:val="26157A9A"/>
    <w:rsid w:val="262A7837"/>
    <w:rsid w:val="264A04A5"/>
    <w:rsid w:val="26784C00"/>
    <w:rsid w:val="26816D87"/>
    <w:rsid w:val="26A737B2"/>
    <w:rsid w:val="26EB4E1D"/>
    <w:rsid w:val="26FF5A08"/>
    <w:rsid w:val="276F47C4"/>
    <w:rsid w:val="27AE3022"/>
    <w:rsid w:val="2815453A"/>
    <w:rsid w:val="281E7BA2"/>
    <w:rsid w:val="28202FCE"/>
    <w:rsid w:val="28212A1F"/>
    <w:rsid w:val="285C498E"/>
    <w:rsid w:val="288D4CC2"/>
    <w:rsid w:val="28A94470"/>
    <w:rsid w:val="28EB3A97"/>
    <w:rsid w:val="28F35AC4"/>
    <w:rsid w:val="28F858F5"/>
    <w:rsid w:val="290B640E"/>
    <w:rsid w:val="29482371"/>
    <w:rsid w:val="29653351"/>
    <w:rsid w:val="29675EF0"/>
    <w:rsid w:val="29C31412"/>
    <w:rsid w:val="29E76DCD"/>
    <w:rsid w:val="29FC23CC"/>
    <w:rsid w:val="2A4137A0"/>
    <w:rsid w:val="2A590617"/>
    <w:rsid w:val="2AD838B4"/>
    <w:rsid w:val="2AE473A0"/>
    <w:rsid w:val="2B1859F0"/>
    <w:rsid w:val="2B1F140B"/>
    <w:rsid w:val="2B404463"/>
    <w:rsid w:val="2BC34C3C"/>
    <w:rsid w:val="2BE14068"/>
    <w:rsid w:val="2C18602A"/>
    <w:rsid w:val="2C411ED2"/>
    <w:rsid w:val="2C776A5F"/>
    <w:rsid w:val="2C7E00A0"/>
    <w:rsid w:val="2CF36669"/>
    <w:rsid w:val="2D0265D3"/>
    <w:rsid w:val="2D397C4C"/>
    <w:rsid w:val="2D446AC7"/>
    <w:rsid w:val="2DA47739"/>
    <w:rsid w:val="2E051F82"/>
    <w:rsid w:val="2E4329AA"/>
    <w:rsid w:val="2E530968"/>
    <w:rsid w:val="2E6C1280"/>
    <w:rsid w:val="2E933902"/>
    <w:rsid w:val="2ECE749E"/>
    <w:rsid w:val="2ED536B1"/>
    <w:rsid w:val="2EF129F8"/>
    <w:rsid w:val="2F773B9C"/>
    <w:rsid w:val="2F7A3D01"/>
    <w:rsid w:val="302C20AA"/>
    <w:rsid w:val="30881314"/>
    <w:rsid w:val="30E65C36"/>
    <w:rsid w:val="313C0D86"/>
    <w:rsid w:val="31914AA5"/>
    <w:rsid w:val="31AE3424"/>
    <w:rsid w:val="322B44E1"/>
    <w:rsid w:val="329D4E6D"/>
    <w:rsid w:val="32A11937"/>
    <w:rsid w:val="32A82519"/>
    <w:rsid w:val="32CB3652"/>
    <w:rsid w:val="32E227D9"/>
    <w:rsid w:val="33080D5E"/>
    <w:rsid w:val="330D573A"/>
    <w:rsid w:val="333B18DB"/>
    <w:rsid w:val="334415BC"/>
    <w:rsid w:val="33717AE2"/>
    <w:rsid w:val="33C807CE"/>
    <w:rsid w:val="340F574F"/>
    <w:rsid w:val="343C2566"/>
    <w:rsid w:val="34583C03"/>
    <w:rsid w:val="348F73AD"/>
    <w:rsid w:val="34933CBE"/>
    <w:rsid w:val="34DD24FD"/>
    <w:rsid w:val="35331A35"/>
    <w:rsid w:val="35634A98"/>
    <w:rsid w:val="359A3911"/>
    <w:rsid w:val="35A00268"/>
    <w:rsid w:val="365144B0"/>
    <w:rsid w:val="369305C7"/>
    <w:rsid w:val="36B0140A"/>
    <w:rsid w:val="36BC6D9E"/>
    <w:rsid w:val="36E44409"/>
    <w:rsid w:val="36FA5BE7"/>
    <w:rsid w:val="37196FDA"/>
    <w:rsid w:val="37321EFF"/>
    <w:rsid w:val="37364D94"/>
    <w:rsid w:val="373C0908"/>
    <w:rsid w:val="3754317B"/>
    <w:rsid w:val="376343E3"/>
    <w:rsid w:val="37755827"/>
    <w:rsid w:val="37A46F67"/>
    <w:rsid w:val="37D116D4"/>
    <w:rsid w:val="381D4E17"/>
    <w:rsid w:val="385E1A50"/>
    <w:rsid w:val="38765B93"/>
    <w:rsid w:val="389C4CA2"/>
    <w:rsid w:val="38AA05FF"/>
    <w:rsid w:val="38E00D4B"/>
    <w:rsid w:val="38FC1842"/>
    <w:rsid w:val="39223A67"/>
    <w:rsid w:val="39390E32"/>
    <w:rsid w:val="397E30A1"/>
    <w:rsid w:val="39BD417A"/>
    <w:rsid w:val="39DB489D"/>
    <w:rsid w:val="39DC7A5C"/>
    <w:rsid w:val="3A30015A"/>
    <w:rsid w:val="3A8A063C"/>
    <w:rsid w:val="3A992A45"/>
    <w:rsid w:val="3A9A0868"/>
    <w:rsid w:val="3AFA56A0"/>
    <w:rsid w:val="3B7344FF"/>
    <w:rsid w:val="3BCA6819"/>
    <w:rsid w:val="3BE512AD"/>
    <w:rsid w:val="3BEE5E77"/>
    <w:rsid w:val="3BF3033E"/>
    <w:rsid w:val="3CBD7CCD"/>
    <w:rsid w:val="3CCF0A8C"/>
    <w:rsid w:val="3CF05EED"/>
    <w:rsid w:val="3D0A20B5"/>
    <w:rsid w:val="3D0A6019"/>
    <w:rsid w:val="3DED3BE8"/>
    <w:rsid w:val="3E0C4398"/>
    <w:rsid w:val="3E3775C4"/>
    <w:rsid w:val="3E9714F9"/>
    <w:rsid w:val="3EBD15E5"/>
    <w:rsid w:val="3EC8180D"/>
    <w:rsid w:val="3EC978CF"/>
    <w:rsid w:val="3F0C727A"/>
    <w:rsid w:val="3F0F268B"/>
    <w:rsid w:val="3F44519E"/>
    <w:rsid w:val="3F6C4FBD"/>
    <w:rsid w:val="3F932207"/>
    <w:rsid w:val="3F9E57FE"/>
    <w:rsid w:val="3FFF5ED0"/>
    <w:rsid w:val="400060CE"/>
    <w:rsid w:val="401563C2"/>
    <w:rsid w:val="406D259E"/>
    <w:rsid w:val="407164DF"/>
    <w:rsid w:val="40AA4C70"/>
    <w:rsid w:val="41613270"/>
    <w:rsid w:val="416904C3"/>
    <w:rsid w:val="416F2A2F"/>
    <w:rsid w:val="417905CD"/>
    <w:rsid w:val="41B474DC"/>
    <w:rsid w:val="41BB57DA"/>
    <w:rsid w:val="41CF2ADC"/>
    <w:rsid w:val="41F8184D"/>
    <w:rsid w:val="420838EB"/>
    <w:rsid w:val="42130403"/>
    <w:rsid w:val="421B174A"/>
    <w:rsid w:val="421F332D"/>
    <w:rsid w:val="42465263"/>
    <w:rsid w:val="425F325A"/>
    <w:rsid w:val="42676BBA"/>
    <w:rsid w:val="4268251E"/>
    <w:rsid w:val="42E72CD4"/>
    <w:rsid w:val="42F0684A"/>
    <w:rsid w:val="43370F53"/>
    <w:rsid w:val="435A1E75"/>
    <w:rsid w:val="437A6E9D"/>
    <w:rsid w:val="43A37E1F"/>
    <w:rsid w:val="43C20BB6"/>
    <w:rsid w:val="43EF7C85"/>
    <w:rsid w:val="448A299B"/>
    <w:rsid w:val="44B0213F"/>
    <w:rsid w:val="44C70D28"/>
    <w:rsid w:val="44D668EB"/>
    <w:rsid w:val="451A2E20"/>
    <w:rsid w:val="452D5326"/>
    <w:rsid w:val="46374870"/>
    <w:rsid w:val="464E5DF8"/>
    <w:rsid w:val="46A87496"/>
    <w:rsid w:val="46AC0522"/>
    <w:rsid w:val="46C258C8"/>
    <w:rsid w:val="46E17029"/>
    <w:rsid w:val="46FB1DBC"/>
    <w:rsid w:val="47036072"/>
    <w:rsid w:val="47532331"/>
    <w:rsid w:val="4775342F"/>
    <w:rsid w:val="48005341"/>
    <w:rsid w:val="48287A01"/>
    <w:rsid w:val="484A53DF"/>
    <w:rsid w:val="48531F4C"/>
    <w:rsid w:val="485E1AE5"/>
    <w:rsid w:val="4883458D"/>
    <w:rsid w:val="48A54757"/>
    <w:rsid w:val="490C46B1"/>
    <w:rsid w:val="493E309A"/>
    <w:rsid w:val="4944338E"/>
    <w:rsid w:val="49544DCD"/>
    <w:rsid w:val="49591134"/>
    <w:rsid w:val="499D10E1"/>
    <w:rsid w:val="49D54A18"/>
    <w:rsid w:val="49E46EA6"/>
    <w:rsid w:val="49E868EF"/>
    <w:rsid w:val="4A0F32E7"/>
    <w:rsid w:val="4A1E34CC"/>
    <w:rsid w:val="4A221AB4"/>
    <w:rsid w:val="4A3A2B38"/>
    <w:rsid w:val="4A660B78"/>
    <w:rsid w:val="4A75754C"/>
    <w:rsid w:val="4A8B5302"/>
    <w:rsid w:val="4AA8165B"/>
    <w:rsid w:val="4AA86352"/>
    <w:rsid w:val="4AAB6212"/>
    <w:rsid w:val="4AB76A5B"/>
    <w:rsid w:val="4ACD7CB5"/>
    <w:rsid w:val="4AEF302E"/>
    <w:rsid w:val="4B582718"/>
    <w:rsid w:val="4B907ACB"/>
    <w:rsid w:val="4BA74DFA"/>
    <w:rsid w:val="4BB1377A"/>
    <w:rsid w:val="4BCA26AA"/>
    <w:rsid w:val="4BCE03ED"/>
    <w:rsid w:val="4C003135"/>
    <w:rsid w:val="4C61521F"/>
    <w:rsid w:val="4C792F14"/>
    <w:rsid w:val="4C7E7582"/>
    <w:rsid w:val="4C9B5FBA"/>
    <w:rsid w:val="4C9F0E04"/>
    <w:rsid w:val="4CA43A25"/>
    <w:rsid w:val="4D433DB6"/>
    <w:rsid w:val="4D530ADD"/>
    <w:rsid w:val="4D66660D"/>
    <w:rsid w:val="4DAE0631"/>
    <w:rsid w:val="4DC44220"/>
    <w:rsid w:val="4DFA408F"/>
    <w:rsid w:val="4F0E74E4"/>
    <w:rsid w:val="4F190C8A"/>
    <w:rsid w:val="4F271AA3"/>
    <w:rsid w:val="4F8E3C09"/>
    <w:rsid w:val="4F9A23CE"/>
    <w:rsid w:val="500D6DA7"/>
    <w:rsid w:val="50265CE3"/>
    <w:rsid w:val="506C7C75"/>
    <w:rsid w:val="507F089D"/>
    <w:rsid w:val="50C01E8A"/>
    <w:rsid w:val="51082E94"/>
    <w:rsid w:val="511C4E5E"/>
    <w:rsid w:val="51390CEF"/>
    <w:rsid w:val="51452B0B"/>
    <w:rsid w:val="51BD3E49"/>
    <w:rsid w:val="52292D5F"/>
    <w:rsid w:val="5245168D"/>
    <w:rsid w:val="526A5370"/>
    <w:rsid w:val="527B5C87"/>
    <w:rsid w:val="52BC12E7"/>
    <w:rsid w:val="52CC7EB2"/>
    <w:rsid w:val="530128AB"/>
    <w:rsid w:val="5306085A"/>
    <w:rsid w:val="53674FD7"/>
    <w:rsid w:val="53D212A6"/>
    <w:rsid w:val="54363813"/>
    <w:rsid w:val="545526F0"/>
    <w:rsid w:val="54881577"/>
    <w:rsid w:val="549E77D2"/>
    <w:rsid w:val="54B57839"/>
    <w:rsid w:val="55013843"/>
    <w:rsid w:val="551C6588"/>
    <w:rsid w:val="553C28FF"/>
    <w:rsid w:val="55806ED8"/>
    <w:rsid w:val="5595273D"/>
    <w:rsid w:val="55A27FF4"/>
    <w:rsid w:val="55AA5A00"/>
    <w:rsid w:val="561E68C3"/>
    <w:rsid w:val="562B1FCE"/>
    <w:rsid w:val="57044630"/>
    <w:rsid w:val="578344F1"/>
    <w:rsid w:val="578616C7"/>
    <w:rsid w:val="579C2E51"/>
    <w:rsid w:val="57AA5DA7"/>
    <w:rsid w:val="57B73179"/>
    <w:rsid w:val="57BA773A"/>
    <w:rsid w:val="57D4618D"/>
    <w:rsid w:val="58137757"/>
    <w:rsid w:val="586C74C7"/>
    <w:rsid w:val="587F7544"/>
    <w:rsid w:val="588A7124"/>
    <w:rsid w:val="58D170FA"/>
    <w:rsid w:val="59003AB1"/>
    <w:rsid w:val="59140A5F"/>
    <w:rsid w:val="5925167D"/>
    <w:rsid w:val="598307B6"/>
    <w:rsid w:val="59A20437"/>
    <w:rsid w:val="59BC79BE"/>
    <w:rsid w:val="59E15A33"/>
    <w:rsid w:val="59FE63B5"/>
    <w:rsid w:val="5A0751DF"/>
    <w:rsid w:val="5A36690C"/>
    <w:rsid w:val="5A975A33"/>
    <w:rsid w:val="5AB9795C"/>
    <w:rsid w:val="5B1A2730"/>
    <w:rsid w:val="5B65364C"/>
    <w:rsid w:val="5B954B71"/>
    <w:rsid w:val="5BAE69C8"/>
    <w:rsid w:val="5BC64B0C"/>
    <w:rsid w:val="5BCC5B32"/>
    <w:rsid w:val="5BF131EC"/>
    <w:rsid w:val="5C6E418E"/>
    <w:rsid w:val="5C6E5495"/>
    <w:rsid w:val="5C9B3129"/>
    <w:rsid w:val="5CBD41C9"/>
    <w:rsid w:val="5CE2002D"/>
    <w:rsid w:val="5D0C7CB4"/>
    <w:rsid w:val="5D2B6741"/>
    <w:rsid w:val="5D3C25A7"/>
    <w:rsid w:val="5D631CDA"/>
    <w:rsid w:val="5D8461BB"/>
    <w:rsid w:val="5DA1413E"/>
    <w:rsid w:val="5E6231C2"/>
    <w:rsid w:val="5F0C6534"/>
    <w:rsid w:val="5F0E2D19"/>
    <w:rsid w:val="5F1B13C2"/>
    <w:rsid w:val="5F296D83"/>
    <w:rsid w:val="5F3A587A"/>
    <w:rsid w:val="5F5F66B6"/>
    <w:rsid w:val="5F7D1182"/>
    <w:rsid w:val="5F842E22"/>
    <w:rsid w:val="601042AB"/>
    <w:rsid w:val="60127FFE"/>
    <w:rsid w:val="60396B8F"/>
    <w:rsid w:val="60476847"/>
    <w:rsid w:val="60484DF9"/>
    <w:rsid w:val="606C6E90"/>
    <w:rsid w:val="60743A6C"/>
    <w:rsid w:val="608E0279"/>
    <w:rsid w:val="60F729B1"/>
    <w:rsid w:val="61AC68AE"/>
    <w:rsid w:val="61EF5BCF"/>
    <w:rsid w:val="625A56DC"/>
    <w:rsid w:val="627A203F"/>
    <w:rsid w:val="629E1070"/>
    <w:rsid w:val="62C85760"/>
    <w:rsid w:val="62D51FB1"/>
    <w:rsid w:val="62E83A30"/>
    <w:rsid w:val="630172BC"/>
    <w:rsid w:val="630B55E9"/>
    <w:rsid w:val="63A36CFE"/>
    <w:rsid w:val="63D268C0"/>
    <w:rsid w:val="63EA4F0D"/>
    <w:rsid w:val="640F2A91"/>
    <w:rsid w:val="6418347F"/>
    <w:rsid w:val="64214298"/>
    <w:rsid w:val="64256E1C"/>
    <w:rsid w:val="647A74F6"/>
    <w:rsid w:val="64964044"/>
    <w:rsid w:val="64AA5431"/>
    <w:rsid w:val="64DA6FAB"/>
    <w:rsid w:val="64E56156"/>
    <w:rsid w:val="64F473DD"/>
    <w:rsid w:val="650A1317"/>
    <w:rsid w:val="65213392"/>
    <w:rsid w:val="653127E3"/>
    <w:rsid w:val="655004B1"/>
    <w:rsid w:val="656F573E"/>
    <w:rsid w:val="658C6944"/>
    <w:rsid w:val="65F87A85"/>
    <w:rsid w:val="662315AA"/>
    <w:rsid w:val="66255A0E"/>
    <w:rsid w:val="664B6253"/>
    <w:rsid w:val="665218D9"/>
    <w:rsid w:val="66655503"/>
    <w:rsid w:val="66850C0A"/>
    <w:rsid w:val="66B01AB5"/>
    <w:rsid w:val="66C1100A"/>
    <w:rsid w:val="66CF5564"/>
    <w:rsid w:val="66D72064"/>
    <w:rsid w:val="66EF4E9B"/>
    <w:rsid w:val="673A5CF7"/>
    <w:rsid w:val="67546342"/>
    <w:rsid w:val="67B51C00"/>
    <w:rsid w:val="67CF591E"/>
    <w:rsid w:val="67D85628"/>
    <w:rsid w:val="67E12EC3"/>
    <w:rsid w:val="68046A5D"/>
    <w:rsid w:val="680C7AA7"/>
    <w:rsid w:val="684A6F24"/>
    <w:rsid w:val="68550DB9"/>
    <w:rsid w:val="6856768B"/>
    <w:rsid w:val="68604A82"/>
    <w:rsid w:val="687D2CB6"/>
    <w:rsid w:val="68A6730E"/>
    <w:rsid w:val="68E67A18"/>
    <w:rsid w:val="68F36AD9"/>
    <w:rsid w:val="69413541"/>
    <w:rsid w:val="69797C2C"/>
    <w:rsid w:val="69983703"/>
    <w:rsid w:val="69B65A95"/>
    <w:rsid w:val="69B9178D"/>
    <w:rsid w:val="69BD606E"/>
    <w:rsid w:val="69F66B8C"/>
    <w:rsid w:val="6A2F624F"/>
    <w:rsid w:val="6A545E33"/>
    <w:rsid w:val="6A8F3B5E"/>
    <w:rsid w:val="6ADA34DB"/>
    <w:rsid w:val="6ADF1CF0"/>
    <w:rsid w:val="6B3055CD"/>
    <w:rsid w:val="6B47388C"/>
    <w:rsid w:val="6B58643F"/>
    <w:rsid w:val="6B5871D9"/>
    <w:rsid w:val="6B5A3D5E"/>
    <w:rsid w:val="6BC94603"/>
    <w:rsid w:val="6C22294B"/>
    <w:rsid w:val="6C30519E"/>
    <w:rsid w:val="6C340669"/>
    <w:rsid w:val="6C6F1644"/>
    <w:rsid w:val="6C862525"/>
    <w:rsid w:val="6CED6020"/>
    <w:rsid w:val="6D037F17"/>
    <w:rsid w:val="6D0D2515"/>
    <w:rsid w:val="6D185857"/>
    <w:rsid w:val="6D2115AE"/>
    <w:rsid w:val="6D4F21E4"/>
    <w:rsid w:val="6D73341D"/>
    <w:rsid w:val="6D79477C"/>
    <w:rsid w:val="6DA80A88"/>
    <w:rsid w:val="6DEB4970"/>
    <w:rsid w:val="6E1C1ECF"/>
    <w:rsid w:val="6E207D23"/>
    <w:rsid w:val="6E4D2D9C"/>
    <w:rsid w:val="6EBC1F7A"/>
    <w:rsid w:val="6EDE6175"/>
    <w:rsid w:val="6EE01391"/>
    <w:rsid w:val="6EE26350"/>
    <w:rsid w:val="6EEC07BF"/>
    <w:rsid w:val="6F3D49F1"/>
    <w:rsid w:val="6FB67CAC"/>
    <w:rsid w:val="6FB924D4"/>
    <w:rsid w:val="7013125A"/>
    <w:rsid w:val="70437D94"/>
    <w:rsid w:val="705B2CC4"/>
    <w:rsid w:val="706B1388"/>
    <w:rsid w:val="707A6031"/>
    <w:rsid w:val="7094247D"/>
    <w:rsid w:val="70D32E7A"/>
    <w:rsid w:val="710B205E"/>
    <w:rsid w:val="712215CF"/>
    <w:rsid w:val="71362F62"/>
    <w:rsid w:val="71607594"/>
    <w:rsid w:val="71D51408"/>
    <w:rsid w:val="722F5C92"/>
    <w:rsid w:val="72353F4D"/>
    <w:rsid w:val="724A1EE4"/>
    <w:rsid w:val="72762897"/>
    <w:rsid w:val="73046DBD"/>
    <w:rsid w:val="73090D91"/>
    <w:rsid w:val="73114EB7"/>
    <w:rsid w:val="733A6D35"/>
    <w:rsid w:val="73837BE8"/>
    <w:rsid w:val="73DB5A09"/>
    <w:rsid w:val="73E464D7"/>
    <w:rsid w:val="73E7573C"/>
    <w:rsid w:val="73F13AE7"/>
    <w:rsid w:val="740B06CE"/>
    <w:rsid w:val="74167847"/>
    <w:rsid w:val="744A1D0A"/>
    <w:rsid w:val="74701DB6"/>
    <w:rsid w:val="74DC7528"/>
    <w:rsid w:val="74E60778"/>
    <w:rsid w:val="74E90363"/>
    <w:rsid w:val="7513388E"/>
    <w:rsid w:val="7532441A"/>
    <w:rsid w:val="759E5E48"/>
    <w:rsid w:val="7603131B"/>
    <w:rsid w:val="76652C2D"/>
    <w:rsid w:val="767A30CF"/>
    <w:rsid w:val="769A3E41"/>
    <w:rsid w:val="76BC67FC"/>
    <w:rsid w:val="76D04DF9"/>
    <w:rsid w:val="7701294B"/>
    <w:rsid w:val="771155DA"/>
    <w:rsid w:val="772D7752"/>
    <w:rsid w:val="77380522"/>
    <w:rsid w:val="77893E6E"/>
    <w:rsid w:val="779C3278"/>
    <w:rsid w:val="77B76ADD"/>
    <w:rsid w:val="77C717C2"/>
    <w:rsid w:val="78156E80"/>
    <w:rsid w:val="78437DCE"/>
    <w:rsid w:val="78A236C7"/>
    <w:rsid w:val="78E9690F"/>
    <w:rsid w:val="78F53995"/>
    <w:rsid w:val="78F7104A"/>
    <w:rsid w:val="790D37DC"/>
    <w:rsid w:val="792D2A7B"/>
    <w:rsid w:val="79357CA6"/>
    <w:rsid w:val="79652465"/>
    <w:rsid w:val="79912C69"/>
    <w:rsid w:val="79942BEB"/>
    <w:rsid w:val="79DA75C5"/>
    <w:rsid w:val="79F938CB"/>
    <w:rsid w:val="79FB7F40"/>
    <w:rsid w:val="7A7418F1"/>
    <w:rsid w:val="7A8B0FFA"/>
    <w:rsid w:val="7A9F3973"/>
    <w:rsid w:val="7AA25D80"/>
    <w:rsid w:val="7AD11063"/>
    <w:rsid w:val="7B011602"/>
    <w:rsid w:val="7B174DAC"/>
    <w:rsid w:val="7B1C4980"/>
    <w:rsid w:val="7B3A2D1E"/>
    <w:rsid w:val="7B7F22C5"/>
    <w:rsid w:val="7B9C4E24"/>
    <w:rsid w:val="7C5C403A"/>
    <w:rsid w:val="7C764052"/>
    <w:rsid w:val="7D8C6F97"/>
    <w:rsid w:val="7DE54A3D"/>
    <w:rsid w:val="7E09207F"/>
    <w:rsid w:val="7E2C1F7D"/>
    <w:rsid w:val="7E575736"/>
    <w:rsid w:val="7E863A85"/>
    <w:rsid w:val="7EDB244F"/>
    <w:rsid w:val="7EEE5756"/>
    <w:rsid w:val="7F041201"/>
    <w:rsid w:val="7F19628C"/>
    <w:rsid w:val="7F3E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7B222"/>
  <w15:docId w15:val="{8A1C16C8-858B-4C5F-8835-23D9B7588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semiHidden="1" w:qFormat="1"/>
    <w:lsdException w:name="annotation text" w:uiPriority="99" w:unhideWhenUsed="1"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unhideWhenUsed="1"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djustRightInd w:val="0"/>
      <w:spacing w:line="300" w:lineRule="auto"/>
    </w:pPr>
    <w:rPr>
      <w:rFonts w:eastAsiaTheme="minorEastAsia"/>
      <w:sz w:val="22"/>
      <w:szCs w:val="22"/>
      <w:lang w:val="en-US" w:eastAsia="zh-CN"/>
    </w:rPr>
  </w:style>
  <w:style w:type="paragraph" w:styleId="Heading1">
    <w:name w:val="heading 1"/>
    <w:basedOn w:val="Normal"/>
    <w:next w:val="Normal"/>
    <w:link w:val="Heading1Char"/>
    <w:qFormat/>
    <w:pPr>
      <w:keepNext/>
      <w:keepLines/>
      <w:numPr>
        <w:numId w:val="1"/>
      </w:numPr>
      <w:pBdr>
        <w:top w:val="single" w:sz="12" w:space="3" w:color="auto"/>
      </w:pBdr>
      <w:spacing w:before="240" w:after="180"/>
      <w:outlineLvl w:val="0"/>
    </w:pPr>
    <w:rPr>
      <w:rFonts w:ascii="Arial" w:hAnsi="Arial"/>
      <w:sz w:val="30"/>
      <w:lang w:val="en-GB" w:eastAsia="en-US"/>
    </w:rPr>
  </w:style>
  <w:style w:type="paragraph" w:styleId="Heading2">
    <w:name w:val="heading 2"/>
    <w:basedOn w:val="Heading1"/>
    <w:next w:val="Normal"/>
    <w:link w:val="Heading2Char"/>
    <w:uiPriority w:val="9"/>
    <w:qFormat/>
    <w:pPr>
      <w:numPr>
        <w:ilvl w:val="1"/>
      </w:numPr>
      <w:pBdr>
        <w:top w:val="none" w:sz="0" w:space="0" w:color="auto"/>
      </w:pBdr>
      <w:spacing w:line="240" w:lineRule="auto"/>
      <w:outlineLvl w:val="1"/>
    </w:pPr>
    <w:rPr>
      <w:sz w:val="28"/>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adjustRightInd/>
      <w:spacing w:after="180" w:line="240" w:lineRule="auto"/>
      <w:ind w:left="568" w:hanging="284"/>
    </w:pPr>
    <w:rPr>
      <w:szCs w:val="20"/>
      <w:lang w:val="en-GB" w:eastAsia="en-US"/>
    </w:r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beforeLines="35" w:line="460" w:lineRule="exact"/>
      <w:ind w:firstLineChars="200" w:firstLine="200"/>
      <w:jc w:val="both"/>
      <w:textAlignment w:val="baseline"/>
    </w:pPr>
    <w:rPr>
      <w:rFonts w:eastAsia="KaiTi_GB2312"/>
      <w:snapToGrid w:val="0"/>
      <w:sz w:val="28"/>
      <w:szCs w:val="28"/>
    </w:rPr>
  </w:style>
  <w:style w:type="paragraph" w:styleId="Caption">
    <w:name w:val="caption"/>
    <w:basedOn w:val="Normal"/>
    <w:next w:val="Normal"/>
    <w:link w:val="CaptionChar"/>
    <w:qFormat/>
    <w:pPr>
      <w:adjustRightInd/>
      <w:spacing w:before="120" w:after="120" w:line="240" w:lineRule="auto"/>
    </w:pPr>
    <w:rPr>
      <w:b/>
      <w:szCs w:val="20"/>
      <w:lang w:val="en-GB" w:eastAsia="en-US"/>
    </w:rPr>
  </w:style>
  <w:style w:type="paragraph" w:styleId="DocumentMap">
    <w:name w:val="Document Map"/>
    <w:basedOn w:val="Normal"/>
    <w:link w:val="DocumentMapChar"/>
    <w:semiHidden/>
    <w:unhideWhenUsed/>
    <w:qFormat/>
    <w:rPr>
      <w:rFonts w:ascii="SimSun"/>
      <w:sz w:val="18"/>
      <w:szCs w:val="18"/>
    </w:rPr>
  </w:style>
  <w:style w:type="paragraph" w:styleId="BodyText3">
    <w:name w:val="Body Text 3"/>
    <w:basedOn w:val="Normal"/>
    <w:link w:val="BodyText3Char"/>
    <w:qFormat/>
    <w:pPr>
      <w:adjustRightInd/>
      <w:spacing w:line="240" w:lineRule="auto"/>
      <w:jc w:val="both"/>
    </w:pPr>
    <w:rPr>
      <w:rFonts w:eastAsia="MS Gothic"/>
      <w:sz w:val="24"/>
      <w:szCs w:val="20"/>
      <w:lang w:val="en-GB" w:eastAsia="ja-JP"/>
    </w:rPr>
  </w:style>
  <w:style w:type="paragraph" w:styleId="BodyText">
    <w:name w:val="Body Text"/>
    <w:basedOn w:val="Normal"/>
    <w:link w:val="BodyTextChar"/>
    <w:qFormat/>
    <w:pPr>
      <w:adjustRightInd/>
      <w:spacing w:after="180" w:line="240" w:lineRule="auto"/>
    </w:pPr>
    <w:rPr>
      <w:szCs w:val="20"/>
      <w:lang w:val="en-GB" w:eastAsia="en-US"/>
    </w:rPr>
  </w:style>
  <w:style w:type="paragraph" w:styleId="BodyTextIndent">
    <w:name w:val="Body Text Indent"/>
    <w:basedOn w:val="Normal"/>
    <w:link w:val="BodyTextIndentChar"/>
    <w:uiPriority w:val="99"/>
    <w:unhideWhenUsed/>
    <w:qFormat/>
    <w:pPr>
      <w:adjustRightInd/>
      <w:spacing w:after="120" w:line="276" w:lineRule="auto"/>
      <w:ind w:left="360"/>
    </w:pPr>
    <w:rPr>
      <w:rFonts w:eastAsia="SimSun"/>
      <w:szCs w:val="20"/>
    </w:rPr>
  </w:style>
  <w:style w:type="paragraph" w:styleId="ListNumber3">
    <w:name w:val="List Number 3"/>
    <w:basedOn w:val="Normal"/>
    <w:qFormat/>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PlainText">
    <w:name w:val="Plain Text"/>
    <w:basedOn w:val="Normal"/>
    <w:link w:val="PlainTextChar"/>
    <w:uiPriority w:val="99"/>
    <w:qFormat/>
    <w:pPr>
      <w:adjustRightInd/>
      <w:spacing w:after="180" w:line="240" w:lineRule="auto"/>
    </w:pPr>
    <w:rPr>
      <w:rFonts w:ascii="Courier New" w:hAnsi="Courier New"/>
      <w:szCs w:val="20"/>
      <w:lang w:val="nb-NO" w:eastAsia="en-US"/>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spacing w:line="240" w:lineRule="auto"/>
      <w:jc w:val="both"/>
      <w:textAlignment w:val="baseline"/>
    </w:pPr>
    <w:rPr>
      <w:rFonts w:eastAsia="Times New Roman"/>
      <w:szCs w:val="20"/>
    </w:rPr>
  </w:style>
  <w:style w:type="paragraph" w:styleId="BodyTextIndent2">
    <w:name w:val="Body Text Indent 2"/>
    <w:basedOn w:val="Normal"/>
    <w:link w:val="BodyTextIndent2Char"/>
    <w:qFormat/>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BalloonText">
    <w:name w:val="Balloon Text"/>
    <w:basedOn w:val="Normal"/>
    <w:link w:val="BalloonTextChar"/>
    <w:uiPriority w:val="99"/>
    <w:unhideWhenUsed/>
    <w:qFormat/>
    <w:rPr>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IndexHeading">
    <w:name w:val="index heading"/>
    <w:basedOn w:val="Normal"/>
    <w:next w:val="Normal"/>
    <w:qFormat/>
    <w:pPr>
      <w:pBdr>
        <w:top w:val="single" w:sz="12" w:space="0" w:color="auto"/>
      </w:pBdr>
      <w:adjustRightInd/>
      <w:spacing w:before="360" w:after="240" w:line="240" w:lineRule="auto"/>
    </w:pPr>
    <w:rPr>
      <w:b/>
      <w:i/>
      <w:sz w:val="26"/>
      <w:szCs w:val="20"/>
      <w:lang w:val="en-GB" w:eastAsia="en-US"/>
    </w:rPr>
  </w:style>
  <w:style w:type="paragraph" w:styleId="Subtitle">
    <w:name w:val="Subtitle"/>
    <w:basedOn w:val="Normal"/>
    <w:next w:val="Normal"/>
    <w:link w:val="SubtitleChar"/>
    <w:uiPriority w:val="11"/>
    <w:qFormat/>
    <w:pPr>
      <w:adjustRightInd/>
      <w:snapToGrid w:val="0"/>
      <w:spacing w:line="240" w:lineRule="auto"/>
      <w:ind w:left="720" w:hanging="720"/>
    </w:pPr>
    <w:rPr>
      <w:rFonts w:ascii="Cambria" w:eastAsia="SimSun" w:hAnsi="Cambria"/>
      <w:b/>
      <w:i/>
      <w:iCs/>
      <w:color w:val="4F81BD"/>
      <w:spacing w:val="15"/>
      <w:szCs w:val="24"/>
    </w:rPr>
  </w:style>
  <w:style w:type="paragraph" w:styleId="FootnoteText">
    <w:name w:val="footnote text"/>
    <w:basedOn w:val="Normal"/>
    <w:link w:val="FootnoteTextChar"/>
    <w:semiHidden/>
    <w:qFormat/>
    <w:pPr>
      <w:keepLines/>
      <w:adjustRightInd/>
      <w:spacing w:line="240" w:lineRule="auto"/>
      <w:ind w:left="454" w:hanging="454"/>
    </w:pPr>
    <w:rPr>
      <w:sz w:val="16"/>
      <w:szCs w:val="20"/>
      <w:lang w:val="en-GB"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spacing w:line="240" w:lineRule="auto"/>
      <w:ind w:left="1080"/>
      <w:textAlignment w:val="baseline"/>
    </w:pPr>
    <w:rPr>
      <w:szCs w:val="20"/>
      <w:lang w:eastAsia="ja-JP"/>
    </w:rPr>
  </w:style>
  <w:style w:type="paragraph" w:styleId="TableofFigures">
    <w:name w:val="table of figures"/>
    <w:basedOn w:val="Normal"/>
    <w:next w:val="Normal"/>
    <w:qFormat/>
    <w:pPr>
      <w:adjustRightInd/>
      <w:spacing w:line="259" w:lineRule="auto"/>
      <w:ind w:left="1418" w:hanging="1418"/>
    </w:pPr>
    <w:rPr>
      <w:rFonts w:ascii="Calibri" w:eastAsia="Calibri" w:hAnsi="Calibri"/>
      <w:b/>
      <w:lang w:eastAsia="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ListContinue2">
    <w:name w:val="List Continue 2"/>
    <w:basedOn w:val="Normal"/>
    <w:qFormat/>
    <w:pPr>
      <w:adjustRightInd/>
      <w:spacing w:after="180" w:line="240" w:lineRule="auto"/>
      <w:ind w:leftChars="400" w:left="850"/>
    </w:pPr>
    <w:rPr>
      <w:rFonts w:eastAsia="MS Mincho"/>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NormalWeb">
    <w:name w:val="Normal (Web)"/>
    <w:basedOn w:val="Normal"/>
    <w:uiPriority w:val="99"/>
    <w:qFormat/>
    <w:pPr>
      <w:adjustRightInd/>
      <w:spacing w:before="100" w:beforeAutospacing="1" w:after="100" w:afterAutospacing="1" w:line="240" w:lineRule="auto"/>
    </w:pPr>
    <w:rPr>
      <w:rFonts w:eastAsia="Batang"/>
      <w:sz w:val="24"/>
      <w:szCs w:val="24"/>
      <w:lang w:eastAsia="ko-KR"/>
    </w:rPr>
  </w:style>
  <w:style w:type="paragraph" w:styleId="Index1">
    <w:name w:val="index 1"/>
    <w:basedOn w:val="Normal"/>
    <w:next w:val="Normal"/>
    <w:qFormat/>
    <w:pPr>
      <w:keepLines/>
      <w:adjustRightInd/>
      <w:spacing w:line="240" w:lineRule="auto"/>
    </w:pPr>
    <w:rPr>
      <w:szCs w:val="20"/>
      <w:lang w:val="en-GB" w:eastAsia="en-US"/>
    </w:rPr>
  </w:style>
  <w:style w:type="paragraph" w:styleId="Index2">
    <w:name w:val="index 2"/>
    <w:basedOn w:val="Index1"/>
    <w:next w:val="Normal"/>
    <w:qFormat/>
    <w:pPr>
      <w:ind w:left="284"/>
    </w:pPr>
  </w:style>
  <w:style w:type="paragraph" w:styleId="Title">
    <w:name w:val="Title"/>
    <w:basedOn w:val="Normal"/>
    <w:next w:val="Normal"/>
    <w:link w:val="TitleChar1"/>
    <w:qFormat/>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styleId="Strong">
    <w:name w:val="Strong"/>
    <w:uiPriority w:val="22"/>
    <w:qFormat/>
    <w:rPr>
      <w:rFonts w:ascii="Arial" w:eastAsia="SimSun" w:hAnsi="Arial" w:cs="Arial"/>
      <w:b/>
      <w:bCs/>
      <w:color w:val="0000FF"/>
      <w:kern w:val="2"/>
      <w:lang w:val="en-US" w:eastAsia="zh-CN" w:bidi="ar-SA"/>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qFormat/>
    <w:rPr>
      <w:b/>
      <w:position w:val="6"/>
      <w:sz w:val="16"/>
    </w:rPr>
  </w:style>
  <w:style w:type="table" w:styleId="TableGrid">
    <w:name w:val="Table Grid"/>
    <w:basedOn w:val="TableNormal"/>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BalloonTextChar">
    <w:name w:val="Balloon Text Char"/>
    <w:basedOn w:val="DefaultParagraphFont"/>
    <w:link w:val="BalloonText"/>
    <w:uiPriority w:val="99"/>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styleId="PlaceholderText">
    <w:name w:val="Placeholder Text"/>
    <w:basedOn w:val="DefaultParagraphFont"/>
    <w:uiPriority w:val="99"/>
    <w:unhideWhenUsed/>
    <w:qFormat/>
    <w:rPr>
      <w:color w:val="808080"/>
    </w:rPr>
  </w:style>
  <w:style w:type="character" w:customStyle="1" w:styleId="DocumentMapChar">
    <w:name w:val="Document Map Char"/>
    <w:basedOn w:val="DefaultParagraphFont"/>
    <w:link w:val="DocumentMap"/>
    <w:semiHidden/>
    <w:qFormat/>
    <w:rPr>
      <w:rFonts w:ascii="SimSun"/>
      <w:sz w:val="18"/>
      <w:szCs w:val="18"/>
    </w:rPr>
  </w:style>
  <w:style w:type="character" w:customStyle="1" w:styleId="CommentTextChar">
    <w:name w:val="Comment Text Char"/>
    <w:basedOn w:val="DefaultParagraphFont"/>
    <w:link w:val="CommentText"/>
    <w:uiPriority w:val="99"/>
    <w:qFormat/>
    <w:rPr>
      <w:szCs w:val="22"/>
    </w:rPr>
  </w:style>
  <w:style w:type="character" w:customStyle="1" w:styleId="CommentSubjectChar">
    <w:name w:val="Comment Subject Char"/>
    <w:basedOn w:val="CommentTextChar"/>
    <w:link w:val="CommentSubject"/>
    <w:uiPriority w:val="99"/>
    <w:qFormat/>
    <w:rPr>
      <w:b/>
      <w:bCs/>
      <w:szCs w:val="22"/>
    </w:rPr>
  </w:style>
  <w:style w:type="character" w:customStyle="1" w:styleId="Heading1Char">
    <w:name w:val="Heading 1 Char"/>
    <w:basedOn w:val="DefaultParagraphFont"/>
    <w:link w:val="Heading1"/>
    <w:qFormat/>
    <w:rPr>
      <w:rFonts w:ascii="Arial" w:eastAsiaTheme="minorEastAsia" w:hAnsi="Arial"/>
      <w:sz w:val="30"/>
      <w:lang w:val="en-GB" w:eastAsia="en-US"/>
    </w:rPr>
  </w:style>
  <w:style w:type="character" w:customStyle="1" w:styleId="Heading2Char">
    <w:name w:val="Heading 2 Char"/>
    <w:basedOn w:val="DefaultParagraphFont"/>
    <w:link w:val="Heading2"/>
    <w:qFormat/>
    <w:rPr>
      <w:rFonts w:ascii="Arial" w:eastAsiaTheme="minorEastAsia" w:hAnsi="Arial"/>
      <w:sz w:val="28"/>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paragraph" w:customStyle="1" w:styleId="EQ">
    <w:name w:val="EQ"/>
    <w:basedOn w:val="Normal"/>
    <w:next w:val="Normal"/>
    <w:qFormat/>
    <w:pPr>
      <w:keepLines/>
      <w:tabs>
        <w:tab w:val="center" w:pos="4536"/>
        <w:tab w:val="right" w:pos="9072"/>
      </w:tabs>
      <w:adjustRightInd/>
      <w:spacing w:after="180" w:line="240" w:lineRule="auto"/>
    </w:pPr>
    <w:rPr>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TT">
    <w:name w:val="TT"/>
    <w:basedOn w:val="Heading1"/>
    <w:next w:val="Normal"/>
    <w:qFormat/>
    <w:pPr>
      <w:outlineLvl w:val="9"/>
    </w:pPr>
  </w:style>
  <w:style w:type="character" w:customStyle="1" w:styleId="FootnoteTextChar">
    <w:name w:val="Footnote Text Char"/>
    <w:basedOn w:val="DefaultParagraphFont"/>
    <w:link w:val="FootnoteText"/>
    <w:semiHidden/>
    <w:qFormat/>
    <w:rPr>
      <w:sz w:val="1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adjustRightInd/>
      <w:spacing w:after="180" w:line="240" w:lineRule="auto"/>
      <w:ind w:left="1135" w:hanging="851"/>
    </w:pPr>
    <w:rPr>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eastAsia="en-US"/>
    </w:rPr>
  </w:style>
  <w:style w:type="paragraph" w:customStyle="1" w:styleId="EX">
    <w:name w:val="EX"/>
    <w:basedOn w:val="Normal"/>
    <w:qFormat/>
    <w:pPr>
      <w:keepLines/>
      <w:adjustRightInd/>
      <w:spacing w:after="180" w:line="240" w:lineRule="auto"/>
      <w:ind w:left="1702" w:hanging="1418"/>
    </w:pPr>
    <w:rPr>
      <w:szCs w:val="20"/>
      <w:lang w:val="en-GB" w:eastAsia="en-US"/>
    </w:rPr>
  </w:style>
  <w:style w:type="paragraph" w:customStyle="1" w:styleId="FP">
    <w:name w:val="FP"/>
    <w:basedOn w:val="Normal"/>
    <w:qFormat/>
    <w:pPr>
      <w:adjustRightInd/>
      <w:spacing w:line="240" w:lineRule="auto"/>
    </w:pPr>
    <w:rPr>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adjustRightInd/>
      <w:spacing w:before="60" w:after="180" w:line="240" w:lineRule="auto"/>
      <w:jc w:val="center"/>
    </w:pPr>
    <w:rPr>
      <w:rFonts w:ascii="Arial" w:hAnsi="Arial"/>
      <w:b/>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adjustRightInd/>
      <w:spacing w:after="180" w:line="240" w:lineRule="auto"/>
      <w:ind w:left="851"/>
    </w:pPr>
    <w:rPr>
      <w:szCs w:val="20"/>
      <w:lang w:val="en-GB" w:eastAsia="en-US"/>
    </w:rPr>
  </w:style>
  <w:style w:type="paragraph" w:customStyle="1" w:styleId="INDENT2">
    <w:name w:val="INDENT2"/>
    <w:basedOn w:val="Normal"/>
    <w:qFormat/>
    <w:pPr>
      <w:adjustRightInd/>
      <w:spacing w:after="180" w:line="240" w:lineRule="auto"/>
      <w:ind w:left="1135" w:hanging="284"/>
    </w:pPr>
    <w:rPr>
      <w:szCs w:val="20"/>
      <w:lang w:val="en-GB" w:eastAsia="en-US"/>
    </w:rPr>
  </w:style>
  <w:style w:type="paragraph" w:customStyle="1" w:styleId="INDENT3">
    <w:name w:val="INDENT3"/>
    <w:basedOn w:val="Normal"/>
    <w:qFormat/>
    <w:pPr>
      <w:adjustRightInd/>
      <w:spacing w:after="180" w:line="240" w:lineRule="auto"/>
      <w:ind w:left="1701" w:hanging="567"/>
    </w:pPr>
    <w:rPr>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qFormat/>
    <w:pPr>
      <w:keepNext/>
      <w:keepLines/>
      <w:adjustRightInd/>
      <w:spacing w:after="180" w:line="240" w:lineRule="auto"/>
    </w:pPr>
    <w:rPr>
      <w:b/>
      <w:szCs w:val="20"/>
      <w:lang w:val="en-GB" w:eastAsia="en-US"/>
    </w:rPr>
  </w:style>
  <w:style w:type="paragraph" w:customStyle="1" w:styleId="enumlev2">
    <w:name w:val="enumlev2"/>
    <w:basedOn w:val="Normal"/>
    <w:qFormat/>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qFormat/>
    <w:pPr>
      <w:keepNext/>
      <w:keepLines/>
      <w:adjustRightInd/>
      <w:spacing w:before="240" w:after="180" w:line="240" w:lineRule="auto"/>
      <w:ind w:left="1418"/>
    </w:pPr>
    <w:rPr>
      <w:rFonts w:ascii="Arial" w:hAnsi="Arial"/>
      <w:b/>
      <w:sz w:val="36"/>
      <w:szCs w:val="20"/>
      <w:lang w:eastAsia="en-US"/>
    </w:rPr>
  </w:style>
  <w:style w:type="character" w:customStyle="1" w:styleId="PlainTextChar">
    <w:name w:val="Plain Text Char"/>
    <w:basedOn w:val="DefaultParagraphFont"/>
    <w:link w:val="PlainText"/>
    <w:uiPriority w:val="99"/>
    <w:qFormat/>
    <w:rPr>
      <w:rFonts w:ascii="Courier New" w:hAnsi="Courier New"/>
      <w:lang w:val="nb-NO" w:eastAsia="en-US"/>
    </w:rPr>
  </w:style>
  <w:style w:type="paragraph" w:customStyle="1" w:styleId="TAJ">
    <w:name w:val="TAJ"/>
    <w:basedOn w:val="TH"/>
    <w:qFormat/>
  </w:style>
  <w:style w:type="character" w:customStyle="1" w:styleId="BodyTextChar">
    <w:name w:val="Body Text Char"/>
    <w:basedOn w:val="DefaultParagraphFont"/>
    <w:link w:val="BodyText"/>
    <w:qFormat/>
    <w:rPr>
      <w:lang w:val="en-GB" w:eastAsia="en-US"/>
    </w:rPr>
  </w:style>
  <w:style w:type="paragraph" w:customStyle="1" w:styleId="Guidance">
    <w:name w:val="Guidance"/>
    <w:basedOn w:val="Normal"/>
    <w:qFormat/>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CRCoverPage">
    <w:name w:val="CR Cover Page"/>
    <w:next w:val="Normal"/>
    <w:qFormat/>
    <w:pPr>
      <w:spacing w:after="120"/>
    </w:pPr>
    <w:rPr>
      <w:rFonts w:ascii="Arial" w:eastAsia="MS Mincho" w:hAnsi="Arial"/>
      <w:lang w:eastAsia="de-DE"/>
    </w:rPr>
  </w:style>
  <w:style w:type="paragraph" w:customStyle="1" w:styleId="Reference">
    <w:name w:val="Reference"/>
    <w:basedOn w:val="Normal"/>
    <w:link w:val="ReferenceChar"/>
    <w:uiPriority w:val="99"/>
    <w:qFormat/>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Normal"/>
    <w:qFormat/>
    <w:pPr>
      <w:numPr>
        <w:numId w:val="4"/>
      </w:numPr>
      <w:adjustRightInd/>
      <w:spacing w:line="240" w:lineRule="auto"/>
      <w:jc w:val="both"/>
    </w:pPr>
    <w:rPr>
      <w:rFonts w:eastAsia="MS Mincho"/>
      <w:szCs w:val="20"/>
      <w:lang w:val="en-GB" w:eastAsia="en-US"/>
    </w:rPr>
  </w:style>
  <w:style w:type="paragraph" w:customStyle="1" w:styleId="Figure">
    <w:name w:val="Figure"/>
    <w:basedOn w:val="Normal"/>
    <w:next w:val="Normal"/>
    <w:qFormat/>
    <w:pPr>
      <w:keepNext/>
      <w:adjustRightInd/>
      <w:spacing w:before="60" w:after="60" w:line="240" w:lineRule="auto"/>
      <w:jc w:val="center"/>
    </w:pPr>
    <w:rPr>
      <w:szCs w:val="20"/>
      <w:lang w:eastAsia="en-US"/>
    </w:rPr>
  </w:style>
  <w:style w:type="paragraph" w:customStyle="1" w:styleId="FigureCaption">
    <w:name w:val="Figure Caption"/>
    <w:basedOn w:val="Normal"/>
    <w:qFormat/>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qFormat/>
    <w:pPr>
      <w:adjustRightInd/>
      <w:spacing w:before="120" w:after="120" w:line="240" w:lineRule="atLeast"/>
      <w:jc w:val="right"/>
    </w:pPr>
    <w:rPr>
      <w:szCs w:val="20"/>
      <w:lang w:eastAsia="en-US"/>
    </w:rPr>
  </w:style>
  <w:style w:type="paragraph" w:customStyle="1" w:styleId="multifig">
    <w:name w:val="multifig"/>
    <w:basedOn w:val="Normal"/>
    <w:qFormat/>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qFormat/>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Normal"/>
    <w:qFormat/>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Normal"/>
    <w:qFormat/>
    <w:pPr>
      <w:adjustRightInd/>
      <w:spacing w:before="120" w:line="240" w:lineRule="exact"/>
      <w:jc w:val="both"/>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5"/>
      </w:numPr>
      <w:adjustRightInd/>
      <w:spacing w:line="240" w:lineRule="auto"/>
    </w:pPr>
    <w:rPr>
      <w:sz w:val="24"/>
      <w:szCs w:val="24"/>
      <w:lang w:eastAsia="en-US"/>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Normal"/>
    <w:next w:val="Normal"/>
    <w:qFormat/>
    <w:pPr>
      <w:keepNext/>
      <w:adjustRightInd/>
      <w:spacing w:before="60" w:after="60" w:line="240" w:lineRule="atLeast"/>
      <w:jc w:val="center"/>
    </w:pPr>
    <w:rPr>
      <w:sz w:val="24"/>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Normal"/>
    <w:qFormat/>
    <w:pPr>
      <w:adjustRightInd/>
      <w:spacing w:line="240" w:lineRule="auto"/>
      <w:jc w:val="both"/>
    </w:pPr>
    <w:rPr>
      <w:sz w:val="16"/>
      <w:szCs w:val="24"/>
      <w:lang w:eastAsia="en-US"/>
    </w:rPr>
  </w:style>
  <w:style w:type="paragraph" w:customStyle="1" w:styleId="figure0">
    <w:name w:val="figure"/>
    <w:basedOn w:val="Normal"/>
    <w:qFormat/>
    <w:pPr>
      <w:keepNext/>
      <w:keepLines/>
      <w:adjustRightInd/>
      <w:spacing w:before="60" w:after="60" w:line="240" w:lineRule="atLeast"/>
      <w:jc w:val="center"/>
    </w:pPr>
    <w:rPr>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BodyTextIndent3Char">
    <w:name w:val="Body Text Indent 3 Char"/>
    <w:basedOn w:val="DefaultParagraphFont"/>
    <w:link w:val="BodyTextIndent3"/>
    <w:qFormat/>
    <w:rPr>
      <w:lang w:eastAsia="ja-JP"/>
    </w:rPr>
  </w:style>
  <w:style w:type="paragraph" w:customStyle="1" w:styleId="tah0">
    <w:name w:val="tah"/>
    <w:basedOn w:val="Normal"/>
    <w:qFormat/>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qFormat/>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qFormat/>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eastAsia="zh-CN"/>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eastAsia="en-US"/>
    </w:rPr>
  </w:style>
  <w:style w:type="paragraph" w:customStyle="1" w:styleId="Revision1">
    <w:name w:val="Revision1"/>
    <w:hidden/>
    <w:uiPriority w:val="99"/>
    <w:semiHidden/>
    <w:qFormat/>
    <w:rPr>
      <w:rFonts w:eastAsiaTheme="minorEastAsia"/>
      <w:lang w:eastAsia="en-US"/>
    </w:rPr>
  </w:style>
  <w:style w:type="character" w:customStyle="1" w:styleId="B1Char1">
    <w:name w:val="B1 Char1"/>
    <w:link w:val="B1"/>
    <w:qFormat/>
    <w:rPr>
      <w:lang w:val="en-GB" w:eastAsia="en-US"/>
    </w:rPr>
  </w:style>
  <w:style w:type="character" w:customStyle="1" w:styleId="BodyText2Char">
    <w:name w:val="Body Text 2 Char"/>
    <w:basedOn w:val="DefaultParagraphFont"/>
    <w:link w:val="BodyText2"/>
    <w:qFormat/>
    <w:rPr>
      <w:rFonts w:eastAsia="Times New Roman"/>
      <w:kern w:val="2"/>
      <w:sz w:val="21"/>
      <w:lang w:eastAsia="ja-JP"/>
    </w:rPr>
  </w:style>
  <w:style w:type="character" w:customStyle="1" w:styleId="BodyTextIndent2Char">
    <w:name w:val="Body Text Indent 2 Char"/>
    <w:basedOn w:val="DefaultParagraphFont"/>
    <w:link w:val="BodyTextIndent2"/>
    <w:qFormat/>
    <w:rPr>
      <w:rFonts w:eastAsia="Times New Roman"/>
      <w:kern w:val="2"/>
      <w:lang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eastAsia="en-US"/>
    </w:rPr>
  </w:style>
  <w:style w:type="paragraph" w:customStyle="1" w:styleId="TabList">
    <w:name w:val="TabList"/>
    <w:basedOn w:val="Normal"/>
    <w:qFormat/>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qFormat/>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qFormat/>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qFormat/>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link w:val="textChar"/>
    <w:qFormat/>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8"/>
      </w:numPr>
      <w:spacing w:after="120"/>
    </w:pPr>
    <w:rPr>
      <w:rFonts w:eastAsia="MS Mincho"/>
      <w:lang w:val="en-US"/>
    </w:rPr>
  </w:style>
  <w:style w:type="paragraph" w:customStyle="1" w:styleId="textintend2">
    <w:name w:val="text intend 2"/>
    <w:basedOn w:val="text"/>
    <w:qFormat/>
    <w:pPr>
      <w:widowControl/>
      <w:numPr>
        <w:numId w:val="9"/>
      </w:numPr>
      <w:spacing w:after="120"/>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DateChar">
    <w:name w:val="Date Char"/>
    <w:basedOn w:val="DefaultParagraphFont"/>
    <w:link w:val="Date"/>
    <w:qFormat/>
    <w:rPr>
      <w:rFonts w:eastAsia="Times New Roma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Normal"/>
    <w:qFormat/>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qFormat/>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qFormat/>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Theme="minorEastAsia"/>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lang w:val="en-GB" w:eastAsia="en-US"/>
    </w:rPr>
  </w:style>
  <w:style w:type="character" w:customStyle="1" w:styleId="HeaderChar">
    <w:name w:val="Header Char"/>
    <w:link w:val="Header"/>
    <w:qFormat/>
    <w:rPr>
      <w:sz w:val="18"/>
      <w:szCs w:val="18"/>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lang w:val="en-GB" w:eastAsia="en-US"/>
    </w:rPr>
  </w:style>
  <w:style w:type="character" w:customStyle="1" w:styleId="List3Char">
    <w:name w:val="List 3 Char"/>
    <w:link w:val="List3"/>
    <w:qFormat/>
    <w:rPr>
      <w:lang w:val="en-GB" w:eastAsia="en-US"/>
    </w:rPr>
  </w:style>
  <w:style w:type="character" w:customStyle="1" w:styleId="B3Char">
    <w:name w:val="B3 Char"/>
    <w:link w:val="B3"/>
    <w:qFormat/>
    <w:rPr>
      <w:lang w:val="en-GB" w:eastAsia="en-US"/>
    </w:rPr>
  </w:style>
  <w:style w:type="character" w:customStyle="1" w:styleId="FooterChar">
    <w:name w:val="Footer Char"/>
    <w:link w:val="Footer"/>
    <w:uiPriority w:val="99"/>
    <w:qFormat/>
    <w:rPr>
      <w:sz w:val="18"/>
      <w:szCs w:val="18"/>
    </w:rPr>
  </w:style>
  <w:style w:type="paragraph" w:customStyle="1" w:styleId="tdoc-header">
    <w:name w:val="tdoc-header"/>
    <w:qFormat/>
    <w:rPr>
      <w:rFonts w:ascii="Arial" w:eastAsia="Times New Roman" w:hAnsi="Arial"/>
      <w:sz w:val="24"/>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Theme="minorEastAsia"/>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eastAsia="en-US"/>
    </w:rPr>
  </w:style>
  <w:style w:type="paragraph" w:customStyle="1" w:styleId="TableCell">
    <w:name w:val="Table Cell"/>
    <w:basedOn w:val="TAC"/>
    <w:link w:val="TableCellChar"/>
    <w:qFormat/>
    <w:pPr>
      <w:overflowPunct w:val="0"/>
      <w:autoSpaceDE w:val="0"/>
      <w:autoSpaceDN w:val="0"/>
      <w:adjustRightInd w:val="0"/>
    </w:pPr>
    <w:rPr>
      <w:lang w:eastAsia="zh-CN"/>
    </w:rPr>
  </w:style>
  <w:style w:type="character" w:customStyle="1" w:styleId="TableCellChar">
    <w:name w:val="Table Cell Char"/>
    <w:link w:val="TableCell"/>
    <w:qFormat/>
    <w:rPr>
      <w:rFonts w:ascii="Arial"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eastAsia="zh-CN"/>
    </w:rPr>
  </w:style>
  <w:style w:type="table" w:customStyle="1" w:styleId="1">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2">
    <w:name w:val="op_dict_text22"/>
    <w:basedOn w:val="DefaultParagraphFont"/>
    <w:qFormat/>
  </w:style>
  <w:style w:type="character" w:customStyle="1" w:styleId="CaptionChar">
    <w:name w:val="Caption Char"/>
    <w:link w:val="Caption"/>
    <w:qFormat/>
    <w:rPr>
      <w:b/>
      <w:lang w:val="en-GB" w:eastAsia="en-US"/>
    </w:rPr>
  </w:style>
  <w:style w:type="character" w:customStyle="1" w:styleId="ListParagraphChar">
    <w:name w:val="List Paragraph Char"/>
    <w:link w:val="ListParagraph"/>
    <w:uiPriority w:val="34"/>
    <w:qFormat/>
    <w:locked/>
    <w:rPr>
      <w:szCs w:val="22"/>
    </w:rPr>
  </w:style>
  <w:style w:type="character" w:customStyle="1" w:styleId="def">
    <w:name w:val="def"/>
    <w:basedOn w:val="DefaultParagraphFont"/>
    <w:qFormat/>
  </w:style>
  <w:style w:type="paragraph" w:customStyle="1" w:styleId="Normalwithindent">
    <w:name w:val="Normal with indent"/>
    <w:basedOn w:val="Normal"/>
    <w:link w:val="NormalwithindentChar"/>
    <w:qFormat/>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Pr>
      <w:rFonts w:eastAsia="Malgun Gothic"/>
      <w:lang w:val="en-GB"/>
    </w:rPr>
  </w:style>
  <w:style w:type="paragraph" w:styleId="NoSpacing">
    <w:name w:val="No Spacing"/>
    <w:uiPriority w:val="1"/>
    <w:qFormat/>
    <w:rPr>
      <w:rFonts w:ascii="Calibri" w:hAnsi="Calibri"/>
      <w:sz w:val="22"/>
      <w:szCs w:val="22"/>
      <w:lang w:val="en-US" w:eastAsia="zh-CN"/>
    </w:rPr>
  </w:style>
  <w:style w:type="paragraph" w:customStyle="1" w:styleId="maintext">
    <w:name w:val="main text"/>
    <w:basedOn w:val="Normal"/>
    <w:link w:val="maintextChar"/>
    <w:qFormat/>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ordinary-output">
    <w:name w:val="ordinary-output"/>
    <w:basedOn w:val="Normal"/>
    <w:qFormat/>
    <w:pPr>
      <w:adjustRightInd/>
      <w:spacing w:before="100" w:beforeAutospacing="1" w:after="100" w:afterAutospacing="1" w:line="376" w:lineRule="atLeast"/>
    </w:pPr>
    <w:rPr>
      <w:rFonts w:ascii="SimSun" w:eastAsia="SimSun" w:hAnsi="SimSun" w:cs="SimSun"/>
      <w:color w:val="333333"/>
      <w:sz w:val="30"/>
      <w:szCs w:val="30"/>
    </w:rPr>
  </w:style>
  <w:style w:type="character" w:customStyle="1" w:styleId="ordinary-span-edit2">
    <w:name w:val="ordinary-span-edit2"/>
    <w:basedOn w:val="DefaultParagraphFont"/>
    <w:qFormat/>
  </w:style>
  <w:style w:type="character" w:customStyle="1" w:styleId="high-light-bg4">
    <w:name w:val="high-light-bg4"/>
    <w:basedOn w:val="DefaultParagraphFont"/>
    <w:qFormat/>
  </w:style>
  <w:style w:type="character" w:customStyle="1" w:styleId="PatApplChar">
    <w:name w:val="Pat Appl Char"/>
    <w:basedOn w:val="DefaultParagraphFont"/>
    <w:link w:val="PatAppl"/>
    <w:qFormat/>
    <w:rPr>
      <w:rFonts w:ascii="Courier New" w:eastAsia="Times New Roman" w:hAnsi="Courier New"/>
      <w:sz w:val="24"/>
    </w:rPr>
  </w:style>
  <w:style w:type="paragraph" w:customStyle="1" w:styleId="PatAppl">
    <w:name w:val="Pat Appl"/>
    <w:basedOn w:val="Normal"/>
    <w:link w:val="PatApplChar"/>
    <w:qFormat/>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0">
    <w:name w:val="列出段落1"/>
    <w:basedOn w:val="Normal"/>
    <w:uiPriority w:val="34"/>
    <w:unhideWhenUsed/>
    <w:qFormat/>
    <w:pPr>
      <w:widowControl w:val="0"/>
      <w:adjustRightInd/>
      <w:spacing w:line="240" w:lineRule="auto"/>
      <w:ind w:leftChars="400" w:left="840"/>
    </w:pPr>
    <w:rPr>
      <w:rFonts w:eastAsia="SimSun"/>
      <w:kern w:val="2"/>
      <w:szCs w:val="24"/>
    </w:rPr>
  </w:style>
  <w:style w:type="paragraph" w:customStyle="1" w:styleId="3">
    <w:name w:val="列出段落3"/>
    <w:basedOn w:val="Normal"/>
    <w:uiPriority w:val="34"/>
    <w:unhideWhenUsed/>
    <w:qFormat/>
    <w:pPr>
      <w:widowControl w:val="0"/>
      <w:adjustRightInd/>
      <w:spacing w:after="200" w:line="276" w:lineRule="auto"/>
      <w:ind w:leftChars="400" w:left="840"/>
    </w:pPr>
    <w:rPr>
      <w:kern w:val="2"/>
      <w:szCs w:val="24"/>
    </w:rPr>
  </w:style>
  <w:style w:type="paragraph" w:customStyle="1" w:styleId="11">
    <w:name w:val="列出段落11"/>
    <w:basedOn w:val="Normal"/>
    <w:uiPriority w:val="34"/>
    <w:unhideWhenUsed/>
    <w:qFormat/>
    <w:pPr>
      <w:widowControl w:val="0"/>
      <w:adjustRightInd/>
      <w:spacing w:after="200" w:line="276" w:lineRule="auto"/>
      <w:ind w:firstLineChars="200" w:firstLine="420"/>
      <w:jc w:val="both"/>
    </w:pPr>
    <w:rPr>
      <w:kern w:val="2"/>
      <w:sz w:val="21"/>
      <w:szCs w:val="24"/>
    </w:rPr>
  </w:style>
  <w:style w:type="paragraph" w:customStyle="1" w:styleId="Comments">
    <w:name w:val="Comments"/>
    <w:basedOn w:val="Normal"/>
    <w:link w:val="CommentsChar"/>
    <w:qFormat/>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B2Char">
    <w:name w:val="B2 Char"/>
    <w:link w:val="B2"/>
    <w:qFormat/>
    <w:rPr>
      <w:lang w:val="en-GB" w:eastAsia="en-US"/>
    </w:rPr>
  </w:style>
  <w:style w:type="character" w:customStyle="1" w:styleId="TAHCar">
    <w:name w:val="TAH Car"/>
    <w:link w:val="TAH"/>
    <w:qFormat/>
    <w:rPr>
      <w:rFonts w:ascii="Arial" w:hAnsi="Arial"/>
      <w:b/>
      <w:sz w:val="18"/>
      <w:lang w:eastAsia="en-US"/>
    </w:rPr>
  </w:style>
  <w:style w:type="character" w:customStyle="1" w:styleId="apple-converted-space">
    <w:name w:val="apple-converted-space"/>
    <w:basedOn w:val="DefaultParagraphFont"/>
    <w:qFormat/>
  </w:style>
  <w:style w:type="character" w:customStyle="1" w:styleId="TALChar">
    <w:name w:val="TAL Char"/>
    <w:qFormat/>
    <w:rPr>
      <w:rFonts w:ascii="Arial" w:hAnsi="Arial"/>
      <w:sz w:val="18"/>
      <w:lang w:val="en-GB" w:eastAsia="en-US"/>
    </w:rPr>
  </w:style>
  <w:style w:type="character" w:customStyle="1" w:styleId="TFZchn">
    <w:name w:val="TF Zchn"/>
    <w:link w:val="TF"/>
    <w:qFormat/>
    <w:locked/>
    <w:rPr>
      <w:rFonts w:ascii="Arial" w:hAnsi="Arial"/>
      <w:b/>
      <w:lang w:val="en-GB" w:eastAsia="en-US"/>
    </w:rPr>
  </w:style>
  <w:style w:type="character" w:customStyle="1" w:styleId="B11">
    <w:name w:val="B1 (文字)"/>
    <w:qFormat/>
    <w:locked/>
    <w:rPr>
      <w:rFonts w:ascii="Times New Roman" w:hAnsi="Times New Roman"/>
      <w:lang w:val="en-GB" w:eastAsia="en-US"/>
    </w:rPr>
  </w:style>
  <w:style w:type="paragraph" w:customStyle="1" w:styleId="RAN1bullet2">
    <w:name w:val="RAN1 bullet2"/>
    <w:basedOn w:val="Normal"/>
    <w:link w:val="RAN1bullet2Char"/>
    <w:qFormat/>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Normal"/>
    <w:link w:val="RAN1bullet1Char"/>
    <w:qFormat/>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5"/>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Normal"/>
    <w:link w:val="ProposalChar"/>
    <w:qFormat/>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Pr>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Pr>
      <w:szCs w:val="24"/>
      <w:lang w:eastAsia="en-US"/>
    </w:rPr>
  </w:style>
  <w:style w:type="paragraph" w:customStyle="1" w:styleId="TOCHeading1">
    <w:name w:val="TOC Heading1"/>
    <w:basedOn w:val="Heading1"/>
    <w:next w:val="Normal"/>
    <w:uiPriority w:val="39"/>
    <w:unhideWhenUsed/>
    <w:qFormat/>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Normal"/>
    <w:qFormat/>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pPr>
      <w:widowControl/>
      <w:numPr>
        <w:numId w:val="17"/>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eastAsia="Times New Roman"/>
      <w:sz w:val="24"/>
      <w:lang w:val="en-AU" w:eastAsia="en-GB"/>
    </w:rPr>
  </w:style>
  <w:style w:type="paragraph" w:customStyle="1" w:styleId="bullet2">
    <w:name w:val="bullet2"/>
    <w:basedOn w:val="text"/>
    <w:link w:val="bullet2Char"/>
    <w:qFormat/>
    <w:pPr>
      <w:widowControl/>
      <w:numPr>
        <w:ilvl w:val="1"/>
        <w:numId w:val="17"/>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rPr>
  </w:style>
  <w:style w:type="paragraph" w:customStyle="1" w:styleId="bullet3">
    <w:name w:val="bullet3"/>
    <w:basedOn w:val="text"/>
    <w:link w:val="bullet3Char"/>
    <w:qFormat/>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rPr>
  </w:style>
  <w:style w:type="paragraph" w:customStyle="1" w:styleId="bullet4">
    <w:name w:val="bullet4"/>
    <w:basedOn w:val="text"/>
    <w:qFormat/>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tdoc">
    <w:name w:val="tdoc"/>
    <w:basedOn w:val="Normal"/>
    <w:link w:val="tdocChar"/>
    <w:qFormat/>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Pr>
      <w:rFonts w:ascii="Times" w:eastAsia="Batang" w:hAnsi="Times"/>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gmail-msolistparagraph">
    <w:name w:val="gmail-msolistparagraph"/>
    <w:basedOn w:val="Normal"/>
    <w:uiPriority w:val="99"/>
    <w:semiHidden/>
    <w:qFormat/>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Normal"/>
    <w:uiPriority w:val="34"/>
    <w:qFormat/>
    <w:pPr>
      <w:adjustRightInd/>
      <w:spacing w:line="240" w:lineRule="auto"/>
      <w:ind w:left="720"/>
      <w:contextualSpacing/>
    </w:pPr>
    <w:rPr>
      <w:sz w:val="24"/>
      <w:szCs w:val="24"/>
    </w:rPr>
  </w:style>
  <w:style w:type="paragraph" w:customStyle="1" w:styleId="rProposalsub">
    <w:name w:val="rProposal_sub"/>
    <w:basedOn w:val="Normal"/>
    <w:next w:val="Normal"/>
    <w:link w:val="rProposalsubChar"/>
    <w:qFormat/>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Normal"/>
    <w:qFormat/>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Normal"/>
    <w:qFormat/>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BodyText"/>
    <w:link w:val="3GPPNormalTextChar"/>
    <w:qFormat/>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References">
    <w:name w:val="References"/>
    <w:basedOn w:val="Normal"/>
    <w:qFormat/>
    <w:pPr>
      <w:numPr>
        <w:ilvl w:val="2"/>
        <w:numId w:val="19"/>
      </w:numPr>
      <w:adjustRightInd/>
      <w:spacing w:line="240" w:lineRule="auto"/>
    </w:pPr>
    <w:rPr>
      <w:rFonts w:eastAsia="Times New Roman"/>
      <w:szCs w:val="24"/>
      <w:lang w:eastAsia="en-US"/>
    </w:rPr>
  </w:style>
  <w:style w:type="paragraph" w:customStyle="1" w:styleId="Statement">
    <w:name w:val="Statement"/>
    <w:basedOn w:val="Normal"/>
    <w:qFormat/>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StatementBody">
    <w:name w:val="Statement Body"/>
    <w:basedOn w:val="Normal"/>
    <w:link w:val="StatementBodyChar"/>
    <w:qFormat/>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autoSpaceDE w:val="0"/>
      <w:autoSpaceDN w:val="0"/>
      <w:snapToGrid w:val="0"/>
      <w:spacing w:before="20" w:after="20" w:line="240" w:lineRule="auto"/>
    </w:pPr>
    <w:rPr>
      <w:rFonts w:eastAsia="Times New Roman"/>
      <w:szCs w:val="21"/>
    </w:rPr>
  </w:style>
  <w:style w:type="paragraph" w:customStyle="1" w:styleId="Doc-text2">
    <w:name w:val="Doc-text2"/>
    <w:basedOn w:val="Normal"/>
    <w:link w:val="Doc-text2Char"/>
    <w:qFormat/>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adjustRightInd/>
      <w:spacing w:line="240" w:lineRule="auto"/>
      <w:ind w:left="720"/>
      <w:contextualSpacing/>
    </w:pPr>
    <w:rPr>
      <w:rFonts w:eastAsia="Times New Roman"/>
      <w:sz w:val="24"/>
      <w:szCs w:val="24"/>
    </w:rPr>
  </w:style>
  <w:style w:type="paragraph" w:customStyle="1" w:styleId="ListParagraph2">
    <w:name w:val="List Paragraph2"/>
    <w:basedOn w:val="Normal"/>
    <w:qFormat/>
    <w:pPr>
      <w:adjustRightInd/>
      <w:spacing w:line="240" w:lineRule="auto"/>
      <w:ind w:left="720"/>
      <w:contextualSpacing/>
    </w:pPr>
    <w:rPr>
      <w:rFonts w:eastAsia="Times New Roman"/>
      <w:sz w:val="24"/>
      <w:szCs w:val="24"/>
    </w:rPr>
  </w:style>
  <w:style w:type="paragraph" w:customStyle="1" w:styleId="ListParagraph5">
    <w:name w:val="List Paragraph5"/>
    <w:basedOn w:val="Normal"/>
    <w:qFormat/>
    <w:pPr>
      <w:adjustRightInd/>
      <w:spacing w:line="240" w:lineRule="auto"/>
      <w:ind w:left="720"/>
      <w:contextualSpacing/>
    </w:pPr>
    <w:rPr>
      <w:rFonts w:eastAsia="Times New Roman"/>
      <w:sz w:val="24"/>
      <w:szCs w:val="24"/>
    </w:rPr>
  </w:style>
  <w:style w:type="paragraph" w:customStyle="1" w:styleId="ListParagraph4">
    <w:name w:val="List Paragraph4"/>
    <w:basedOn w:val="Normal"/>
    <w:qFormat/>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Pr>
      <w:i/>
      <w:iCs/>
      <w:color w:val="404040"/>
    </w:rPr>
  </w:style>
  <w:style w:type="paragraph" w:customStyle="1" w:styleId="62">
    <w:name w:val="标题 62"/>
    <w:basedOn w:val="Normal"/>
    <w:qFormat/>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Normal"/>
    <w:qFormat/>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Pr>
      <w:rFonts w:ascii="Times New Roman" w:eastAsia="SimSun" w:hAnsi="Times New Roman"/>
      <w:lang w:val="en-GB" w:eastAsia="en-US"/>
    </w:rPr>
  </w:style>
  <w:style w:type="paragraph" w:customStyle="1" w:styleId="ListParagraph7">
    <w:name w:val="List Paragraph7"/>
    <w:basedOn w:val="Normal"/>
    <w:qFormat/>
    <w:pPr>
      <w:adjustRightInd/>
      <w:spacing w:line="240" w:lineRule="auto"/>
      <w:ind w:left="720"/>
      <w:contextualSpacing/>
    </w:pPr>
    <w:rPr>
      <w:rFonts w:eastAsia="Times New Roman"/>
      <w:sz w:val="24"/>
      <w:szCs w:val="24"/>
    </w:rPr>
  </w:style>
  <w:style w:type="paragraph" w:customStyle="1" w:styleId="ListParagraph6">
    <w:name w:val="List Paragraph6"/>
    <w:basedOn w:val="Normal"/>
    <w:qFormat/>
    <w:pPr>
      <w:adjustRightInd/>
      <w:spacing w:line="240" w:lineRule="auto"/>
      <w:ind w:left="720"/>
      <w:contextualSpacing/>
    </w:pPr>
    <w:rPr>
      <w:rFonts w:eastAsia="Times New Roman"/>
      <w:sz w:val="24"/>
      <w:szCs w:val="24"/>
    </w:rPr>
  </w:style>
  <w:style w:type="paragraph" w:customStyle="1" w:styleId="61">
    <w:name w:val="标题 61"/>
    <w:basedOn w:val="Normal"/>
    <w:qFormat/>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Normal"/>
    <w:qFormat/>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Normal"/>
    <w:qFormat/>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Normal"/>
    <w:qFormat/>
    <w:pPr>
      <w:snapToGrid w:val="0"/>
      <w:spacing w:beforeLines="50" w:before="120" w:after="100" w:afterAutospacing="1" w:line="240" w:lineRule="auto"/>
      <w:jc w:val="both"/>
    </w:pPr>
    <w:rPr>
      <w:rFonts w:eastAsia="Batang"/>
      <w:b/>
      <w:snapToGrid w:val="0"/>
      <w:sz w:val="28"/>
      <w:szCs w:val="20"/>
      <w:lang w:val="en-GB" w:eastAsia="ko-KR"/>
    </w:rPr>
  </w:style>
  <w:style w:type="paragraph" w:customStyle="1" w:styleId="heading30">
    <w:name w:val="heading3"/>
    <w:basedOn w:val="Normal"/>
    <w:qFormat/>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0">
    <w:name w:val="heading4"/>
    <w:basedOn w:val="Normal"/>
    <w:qFormat/>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Pr>
      <w:color w:val="2B579A"/>
      <w:shd w:val="clear" w:color="auto" w:fill="E6E6E6"/>
    </w:rPr>
  </w:style>
  <w:style w:type="paragraph" w:customStyle="1" w:styleId="a">
    <w:name w:val="佐藤２"/>
    <w:basedOn w:val="Normal"/>
    <w:qFormat/>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Normal"/>
    <w:uiPriority w:val="99"/>
    <w:qFormat/>
    <w:pPr>
      <w:tabs>
        <w:tab w:val="left" w:pos="1800"/>
        <w:tab w:val="right" w:pos="9360"/>
      </w:tabs>
      <w:overflowPunct w:val="0"/>
      <w:autoSpaceDE w:val="0"/>
      <w:autoSpaceDN w:val="0"/>
      <w:spacing w:line="240" w:lineRule="auto"/>
      <w:jc w:val="both"/>
      <w:textAlignment w:val="baseline"/>
    </w:pPr>
    <w:rPr>
      <w:rFonts w:ascii="Arial" w:eastAsia="SimSun" w:hAnsi="Arial"/>
      <w:b/>
      <w:szCs w:val="20"/>
      <w:lang w:val="en-GB"/>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
    <w:name w:val="Paragraph"/>
    <w:basedOn w:val="Normal"/>
    <w:link w:val="ParagraphChar"/>
    <w:qFormat/>
    <w:pPr>
      <w:adjustRightInd/>
      <w:spacing w:before="220" w:line="240" w:lineRule="auto"/>
    </w:pPr>
    <w:rPr>
      <w:rFonts w:eastAsia="SimSun"/>
      <w:szCs w:val="20"/>
      <w:lang w:val="en-GB" w:eastAsia="en-US"/>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0">
    <w:name w:val="表格文字居左"/>
    <w:basedOn w:val="Normal"/>
    <w:next w:val="Normal"/>
    <w:qFormat/>
    <w:pPr>
      <w:widowControl w:val="0"/>
      <w:adjustRightInd/>
      <w:spacing w:line="240" w:lineRule="auto"/>
      <w:jc w:val="both"/>
    </w:pPr>
    <w:rPr>
      <w:rFonts w:ascii="Arial" w:eastAsia="SimSun" w:hAnsi="Arial" w:cs="SimSun"/>
      <w:kern w:val="2"/>
      <w:sz w:val="21"/>
      <w:szCs w:val="20"/>
    </w:rPr>
  </w:style>
  <w:style w:type="paragraph" w:customStyle="1" w:styleId="z-TopofForm1">
    <w:name w:val="z-Top of Form1"/>
    <w:basedOn w:val="Normal"/>
    <w:next w:val="Normal"/>
    <w:link w:val="z-TopofFormChar"/>
    <w:uiPriority w:val="99"/>
    <w:unhideWhenUsed/>
    <w:qFormat/>
    <w:pPr>
      <w:pBdr>
        <w:bottom w:val="single" w:sz="6" w:space="1" w:color="auto"/>
      </w:pBdr>
      <w:adjustRightInd/>
      <w:spacing w:line="240" w:lineRule="auto"/>
      <w:jc w:val="center"/>
    </w:pPr>
    <w:rPr>
      <w:rFonts w:ascii="Arial" w:eastAsia="SimSun" w:hAnsi="Arial"/>
      <w:vanish/>
      <w:sz w:val="16"/>
      <w:szCs w:val="16"/>
    </w:rPr>
  </w:style>
  <w:style w:type="character" w:customStyle="1" w:styleId="z-TopofFormChar">
    <w:name w:val="z-Top of Form Char"/>
    <w:basedOn w:val="DefaultParagraphFont"/>
    <w:link w:val="z-TopofForm1"/>
    <w:uiPriority w:val="99"/>
    <w:qFormat/>
    <w:rPr>
      <w:rFonts w:ascii="Arial" w:eastAsia="SimSun" w:hAnsi="Arial"/>
      <w:vanish/>
      <w:sz w:val="16"/>
      <w:szCs w:val="16"/>
    </w:rPr>
  </w:style>
  <w:style w:type="character" w:customStyle="1" w:styleId="hps">
    <w:name w:val="hps"/>
    <w:qFormat/>
  </w:style>
  <w:style w:type="paragraph" w:customStyle="1" w:styleId="z-BottomofForm1">
    <w:name w:val="z-Bottom of Form1"/>
    <w:basedOn w:val="Normal"/>
    <w:next w:val="Normal"/>
    <w:link w:val="z-BottomofFormChar"/>
    <w:uiPriority w:val="99"/>
    <w:unhideWhenUsed/>
    <w:qFormat/>
    <w:pPr>
      <w:pBdr>
        <w:top w:val="single" w:sz="6" w:space="1" w:color="auto"/>
      </w:pBdr>
      <w:adjustRightInd/>
      <w:spacing w:line="240" w:lineRule="auto"/>
      <w:jc w:val="center"/>
    </w:pPr>
    <w:rPr>
      <w:rFonts w:ascii="Arial" w:eastAsia="SimSun" w:hAnsi="Arial"/>
      <w:vanish/>
      <w:sz w:val="16"/>
      <w:szCs w:val="16"/>
    </w:rPr>
  </w:style>
  <w:style w:type="character" w:customStyle="1" w:styleId="z-BottomofFormChar">
    <w:name w:val="z-Bottom of Form Char"/>
    <w:basedOn w:val="DefaultParagraphFont"/>
    <w:link w:val="z-BottomofForm1"/>
    <w:uiPriority w:val="99"/>
    <w:qFormat/>
    <w:rPr>
      <w:rFonts w:ascii="Arial" w:eastAsia="SimSun" w:hAnsi="Arial"/>
      <w:vanish/>
      <w:sz w:val="16"/>
      <w:szCs w:val="16"/>
    </w:rPr>
  </w:style>
  <w:style w:type="paragraph" w:customStyle="1" w:styleId="tablecell1">
    <w:name w:val="tablecell"/>
    <w:basedOn w:val="Normal"/>
    <w:qFormat/>
    <w:pPr>
      <w:autoSpaceDE w:val="0"/>
      <w:autoSpaceDN w:val="0"/>
      <w:snapToGrid w:val="0"/>
      <w:spacing w:before="40" w:after="40" w:line="240" w:lineRule="auto"/>
    </w:pPr>
    <w:rPr>
      <w:rFonts w:eastAsia="SimSun"/>
      <w:szCs w:val="20"/>
      <w:lang w:eastAsia="en-US"/>
    </w:rPr>
  </w:style>
  <w:style w:type="character" w:customStyle="1" w:styleId="shorttext">
    <w:name w:val="short_text"/>
    <w:qFormat/>
  </w:style>
  <w:style w:type="paragraph" w:customStyle="1" w:styleId="tableheader">
    <w:name w:val="tableheader"/>
    <w:basedOn w:val="Normal"/>
    <w:qFormat/>
    <w:pPr>
      <w:adjustRightInd/>
      <w:snapToGrid w:val="0"/>
      <w:spacing w:before="40" w:after="40" w:line="240" w:lineRule="auto"/>
      <w:jc w:val="center"/>
    </w:pPr>
    <w:rPr>
      <w:rFonts w:eastAsia="SimSun" w:cs="Calibri"/>
      <w:b/>
      <w:bCs/>
      <w:color w:val="000000"/>
      <w:szCs w:val="20"/>
      <w:lang w:eastAsia="en-US"/>
    </w:rPr>
  </w:style>
  <w:style w:type="character" w:customStyle="1" w:styleId="keyword">
    <w:name w:val="keyword"/>
    <w:qFormat/>
  </w:style>
  <w:style w:type="paragraph" w:customStyle="1" w:styleId="Test">
    <w:name w:val="Test"/>
    <w:basedOn w:val="Normal"/>
    <w:qFormat/>
    <w:pPr>
      <w:adjustRightInd/>
      <w:spacing w:before="60" w:after="60" w:line="280" w:lineRule="atLeast"/>
      <w:ind w:left="2160"/>
      <w:jc w:val="both"/>
    </w:pPr>
    <w:rPr>
      <w:rFonts w:eastAsia="MS Mincho"/>
      <w:szCs w:val="20"/>
      <w:lang w:val="en-GB" w:eastAsia="en-US"/>
    </w:rPr>
  </w:style>
  <w:style w:type="character" w:customStyle="1" w:styleId="BodyTextIndentChar">
    <w:name w:val="Body Text Indent Char"/>
    <w:basedOn w:val="DefaultParagraphFont"/>
    <w:link w:val="BodyTextIndent"/>
    <w:uiPriority w:val="99"/>
    <w:qFormat/>
    <w:rPr>
      <w:rFonts w:eastAsia="SimSun"/>
    </w:rPr>
  </w:style>
  <w:style w:type="character" w:customStyle="1" w:styleId="ReferenceChar">
    <w:name w:val="Reference Char"/>
    <w:link w:val="Reference"/>
    <w:uiPriority w:val="99"/>
    <w:qFormat/>
    <w:rPr>
      <w:sz w:val="18"/>
      <w:lang w:eastAsia="en-US"/>
    </w:rPr>
  </w:style>
  <w:style w:type="character" w:customStyle="1" w:styleId="SubtitleChar">
    <w:name w:val="Subtitle Char"/>
    <w:basedOn w:val="DefaultParagraphFont"/>
    <w:link w:val="Subtitle"/>
    <w:uiPriority w:val="11"/>
    <w:qFormat/>
    <w:rPr>
      <w:rFonts w:ascii="Cambria" w:eastAsia="SimSun" w:hAnsi="Cambria"/>
      <w:b/>
      <w:i/>
      <w:iCs/>
      <w:color w:val="4F81BD"/>
      <w:spacing w:val="15"/>
      <w:szCs w:val="24"/>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style>
  <w:style w:type="character" w:customStyle="1" w:styleId="TitleChar">
    <w:name w:val="Title Char"/>
    <w:uiPriority w:val="10"/>
    <w:qFormat/>
    <w:rPr>
      <w:rFonts w:ascii="Calibri Light" w:eastAsia="Times New Roman" w:hAnsi="Calibri Light" w:cs="Times New Roman"/>
      <w:b/>
      <w:bCs/>
      <w:kern w:val="28"/>
      <w:sz w:val="32"/>
      <w:szCs w:val="32"/>
      <w:lang w:val="en-GB"/>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Normal"/>
    <w:next w:val="Normal"/>
    <w:qFormat/>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TOC8"/>
    <w:qFormat/>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Heading1"/>
    <w:next w:val="Normal"/>
    <w:qFormat/>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1440"/>
      </w:tabs>
      <w:spacing w:before="120"/>
      <w:ind w:left="1440" w:hanging="360"/>
      <w:outlineLvl w:val="2"/>
    </w:pPr>
    <w:rPr>
      <w:rFonts w:eastAsia="MS Mincho"/>
      <w:lang w:eastAsia="de-DE"/>
    </w:rPr>
  </w:style>
  <w:style w:type="paragraph" w:customStyle="1" w:styleId="Bullets">
    <w:name w:val="Bullets"/>
    <w:basedOn w:val="BodyText"/>
    <w:qFormat/>
    <w:pPr>
      <w:widowControl w:val="0"/>
      <w:spacing w:after="0"/>
      <w:jc w:val="both"/>
    </w:pPr>
    <w:rPr>
      <w:rFonts w:eastAsia="SimSun"/>
      <w:color w:val="0000FF"/>
      <w:kern w:val="2"/>
      <w:sz w:val="21"/>
      <w:lang w:val="en-US" w:eastAsia="zh-CN"/>
    </w:rPr>
  </w:style>
  <w:style w:type="paragraph" w:customStyle="1" w:styleId="BalloonText1">
    <w:name w:val="Balloon Text1"/>
    <w:basedOn w:val="Normal"/>
    <w:semiHidden/>
    <w:qFormat/>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adjustRightInd/>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qFormat/>
    <w:rPr>
      <w:rFonts w:eastAsia="MS Mincho"/>
      <w:lang w:val="en-GB" w:eastAsia="en-US"/>
    </w:rPr>
  </w:style>
  <w:style w:type="paragraph" w:customStyle="1" w:styleId="List1">
    <w:name w:val="List 1"/>
    <w:basedOn w:val="Normal"/>
    <w:qFormat/>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Normal"/>
    <w:qFormat/>
    <w:pPr>
      <w:adjustRightInd/>
      <w:spacing w:after="180" w:line="240" w:lineRule="auto"/>
      <w:jc w:val="center"/>
    </w:pPr>
    <w:rPr>
      <w:rFonts w:eastAsia="MS Mincho"/>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2">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Normal"/>
    <w:next w:val="Normal"/>
    <w:link w:val="MTDisplayEquationChar"/>
    <w:qFormat/>
    <w:pPr>
      <w:widowControl w:val="0"/>
      <w:tabs>
        <w:tab w:val="center" w:pos="4160"/>
        <w:tab w:val="right" w:pos="8300"/>
      </w:tabs>
      <w:adjustRightInd/>
      <w:spacing w:line="240" w:lineRule="auto"/>
      <w:jc w:val="both"/>
    </w:pPr>
    <w:rPr>
      <w:rFonts w:ascii="Calibri" w:eastAsia="SimSun" w:hAnsi="Calibri"/>
      <w:kern w:val="2"/>
      <w:sz w:val="21"/>
    </w:rPr>
  </w:style>
  <w:style w:type="character" w:customStyle="1" w:styleId="MTDisplayEquationChar">
    <w:name w:val="MTDisplayEquation Char"/>
    <w:link w:val="MTDisplayEquation"/>
    <w:qFormat/>
    <w:rPr>
      <w:rFonts w:ascii="Calibri" w:eastAsia="SimSun" w:hAnsi="Calibri"/>
      <w:kern w:val="2"/>
      <w:sz w:val="21"/>
      <w:szCs w:val="22"/>
    </w:rPr>
  </w:style>
  <w:style w:type="paragraph" w:customStyle="1" w:styleId="00BodyText">
    <w:name w:val="00 BodyText"/>
    <w:basedOn w:val="Normal"/>
    <w:qFormat/>
    <w:pPr>
      <w:adjustRightInd/>
      <w:spacing w:after="220" w:line="240" w:lineRule="auto"/>
    </w:pPr>
    <w:rPr>
      <w:rFonts w:ascii="Arial" w:eastAsia="SimSun" w:hAnsi="Arial"/>
      <w:szCs w:val="24"/>
      <w:lang w:eastAsia="en-US"/>
    </w:rPr>
  </w:style>
  <w:style w:type="paragraph" w:customStyle="1" w:styleId="a1">
    <w:name w:val="样式 正文"/>
    <w:basedOn w:val="Normal"/>
    <w:link w:val="Char"/>
    <w:qFormat/>
    <w:pPr>
      <w:widowControl w:val="0"/>
      <w:adjustRightInd/>
      <w:spacing w:line="240" w:lineRule="auto"/>
      <w:ind w:firstLineChars="200" w:firstLine="420"/>
      <w:jc w:val="both"/>
    </w:pPr>
    <w:rPr>
      <w:rFonts w:eastAsia="SimSun" w:cs="SimSun"/>
      <w:kern w:val="2"/>
      <w:sz w:val="21"/>
      <w:szCs w:val="20"/>
    </w:rPr>
  </w:style>
  <w:style w:type="character" w:customStyle="1" w:styleId="Char">
    <w:name w:val="样式 正文 Char"/>
    <w:link w:val="a1"/>
    <w:qFormat/>
    <w:rPr>
      <w:rFonts w:eastAsia="SimSun" w:cs="SimSun"/>
      <w:kern w:val="2"/>
      <w:sz w:val="21"/>
    </w:rPr>
  </w:style>
  <w:style w:type="paragraph" w:customStyle="1" w:styleId="a2">
    <w:name w:val="公式"/>
    <w:basedOn w:val="Normal"/>
    <w:qFormat/>
    <w:pPr>
      <w:widowControl w:val="0"/>
      <w:adjustRightInd/>
      <w:spacing w:line="240" w:lineRule="auto"/>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pPr>
      <w:spacing w:before="180" w:after="60"/>
      <w:jc w:val="both"/>
    </w:pPr>
    <w:rPr>
      <w:rFonts w:eastAsia="MS Mincho"/>
      <w:szCs w:val="24"/>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Normal"/>
    <w:link w:val="Doc-titleChar"/>
    <w:qFormat/>
    <w:pPr>
      <w:adjustRightInd/>
      <w:spacing w:before="60" w:line="240" w:lineRule="auto"/>
      <w:ind w:left="1259" w:hanging="1259"/>
    </w:pPr>
    <w:rPr>
      <w:rFonts w:ascii="Arial" w:eastAsia="SimSun" w:hAnsi="Arial" w:cs="Arial"/>
      <w:szCs w:val="20"/>
    </w:rPr>
  </w:style>
  <w:style w:type="paragraph" w:customStyle="1" w:styleId="Observation">
    <w:name w:val="Observation"/>
    <w:basedOn w:val="Proposal"/>
    <w:qFormat/>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pPr>
      <w:numPr>
        <w:numId w:val="24"/>
      </w:numPr>
      <w:spacing w:after="50" w:line="180" w:lineRule="exact"/>
      <w:jc w:val="both"/>
    </w:pPr>
    <w:rPr>
      <w:rFonts w:eastAsia="MS Mincho"/>
      <w:sz w:val="16"/>
      <w:szCs w:val="16"/>
      <w:lang w:val="en-US" w:eastAsia="en-US"/>
    </w:rPr>
  </w:style>
  <w:style w:type="character" w:customStyle="1" w:styleId="TitleChar2">
    <w:name w:val="Title Char2"/>
    <w:uiPriority w:val="10"/>
    <w:qFormat/>
    <w:locked/>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ListBullet"/>
    <w:next w:val="BodyText"/>
    <w:qFormat/>
    <w:pPr>
      <w:widowControl w:val="0"/>
      <w:tabs>
        <w:tab w:val="left" w:pos="0"/>
      </w:tabs>
      <w:spacing w:after="0"/>
      <w:ind w:left="0" w:hangingChars="200" w:hanging="200"/>
      <w:jc w:val="both"/>
    </w:pPr>
    <w:rPr>
      <w:rFonts w:eastAsia="MS Gothic"/>
      <w:kern w:val="2"/>
      <w:lang w:val="en-US"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val="en-US"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Normal"/>
    <w:uiPriority w:val="34"/>
    <w:qFormat/>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Pr>
      <w:rFonts w:eastAsia="MS Gothic"/>
      <w:sz w:val="24"/>
      <w:lang w:eastAsia="ja-JP"/>
    </w:rPr>
  </w:style>
  <w:style w:type="character" w:customStyle="1" w:styleId="Doc-titleChar">
    <w:name w:val="Doc-title Char"/>
    <w:link w:val="Doc-title"/>
    <w:qFormat/>
    <w:rPr>
      <w:rFonts w:ascii="Arial" w:eastAsia="SimSun" w:hAnsi="Arial" w:cs="Arial"/>
    </w:rPr>
  </w:style>
  <w:style w:type="paragraph" w:customStyle="1" w:styleId="msonormal0">
    <w:name w:val="msonormal"/>
    <w:basedOn w:val="Normal"/>
    <w:qFormat/>
    <w:pPr>
      <w:adjustRightInd/>
      <w:spacing w:before="100" w:beforeAutospacing="1" w:after="100" w:afterAutospacing="1" w:line="240" w:lineRule="auto"/>
    </w:pPr>
    <w:rPr>
      <w:rFonts w:ascii="SimSun" w:eastAsia="SimSun" w:hAnsi="SimSun" w:cs="SimSun"/>
      <w:sz w:val="24"/>
      <w:szCs w:val="24"/>
    </w:rPr>
  </w:style>
  <w:style w:type="paragraph" w:customStyle="1" w:styleId="font5">
    <w:name w:val="font5"/>
    <w:basedOn w:val="Normal"/>
    <w:qFormat/>
    <w:pPr>
      <w:adjustRightInd/>
      <w:spacing w:before="100" w:beforeAutospacing="1" w:after="100" w:afterAutospacing="1" w:line="240" w:lineRule="auto"/>
    </w:pPr>
    <w:rPr>
      <w:rFonts w:ascii="DengXian" w:eastAsia="DengXian" w:hAnsi="DengXian" w:cs="SimSun"/>
      <w:sz w:val="18"/>
      <w:szCs w:val="18"/>
    </w:rPr>
  </w:style>
  <w:style w:type="paragraph" w:customStyle="1" w:styleId="xl65">
    <w:name w:val="xl65"/>
    <w:basedOn w:val="Normal"/>
    <w:qFormat/>
    <w:pPr>
      <w:adjustRightInd/>
      <w:spacing w:before="100" w:beforeAutospacing="1" w:after="100" w:afterAutospacing="1" w:line="240" w:lineRule="auto"/>
      <w:jc w:val="center"/>
    </w:pPr>
    <w:rPr>
      <w:rFonts w:ascii="SimSun" w:eastAsia="SimSun" w:hAnsi="SimSun" w:cs="SimSun"/>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68">
    <w:name w:val="xl68"/>
    <w:basedOn w:val="Normal"/>
    <w:qFormat/>
    <w:pPr>
      <w:adjustRightInd/>
      <w:spacing w:before="100" w:beforeAutospacing="1" w:after="100" w:afterAutospacing="1" w:line="240" w:lineRule="auto"/>
      <w:jc w:val="center"/>
    </w:pPr>
    <w:rPr>
      <w:rFonts w:ascii="SimSun" w:eastAsia="SimSun" w:hAnsi="SimSun" w:cs="SimSun"/>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87">
    <w:name w:val="xl87"/>
    <w:basedOn w:val="Normal"/>
    <w:qFormat/>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9">
    <w:name w:val="xl89"/>
    <w:basedOn w:val="Normal"/>
    <w:qFormat/>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90">
    <w:name w:val="xl90"/>
    <w:basedOn w:val="Normal"/>
    <w:qFormat/>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SimSun" w:eastAsia="SimSun" w:hAnsi="SimSun" w:cs="SimSun"/>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SimSun" w:eastAsia="SimSun" w:hAnsi="SimSun" w:cs="SimSun"/>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SimSun" w:eastAsia="SimSun" w:hAnsi="SimSun" w:cs="SimSun"/>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SimSun" w:eastAsia="SimSun" w:hAnsi="SimSun" w:cs="SimSun"/>
      <w:sz w:val="16"/>
      <w:szCs w:val="16"/>
    </w:rPr>
  </w:style>
  <w:style w:type="paragraph" w:customStyle="1" w:styleId="xl107">
    <w:name w:val="xl107"/>
    <w:basedOn w:val="Normal"/>
    <w:qFormat/>
    <w:pPr>
      <w:pBdr>
        <w:left w:val="single" w:sz="4" w:space="0" w:color="auto"/>
        <w:right w:val="single" w:sz="4" w:space="0" w:color="auto"/>
      </w:pBdr>
      <w:shd w:val="clear" w:color="000000" w:fill="D9E1F2"/>
      <w:adjustRightInd/>
      <w:spacing w:before="100" w:beforeAutospacing="1" w:after="100" w:afterAutospacing="1" w:line="240" w:lineRule="auto"/>
    </w:pPr>
    <w:rPr>
      <w:rFonts w:ascii="SimSun" w:eastAsia="SimSun" w:hAnsi="SimSun" w:cs="SimSun"/>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110">
    <w:name w:val="xl110"/>
    <w:basedOn w:val="Normal"/>
    <w:qFormat/>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111">
    <w:name w:val="xl111"/>
    <w:basedOn w:val="Normal"/>
    <w:qFormat/>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5"/>
      </w:numPr>
      <w:overflowPunct w:val="0"/>
      <w:autoSpaceDE w:val="0"/>
      <w:autoSpaceDN w:val="0"/>
      <w:spacing w:after="180" w:line="240" w:lineRule="auto"/>
      <w:textAlignment w:val="baseline"/>
    </w:pPr>
    <w:rPr>
      <w:rFonts w:eastAsia="SimSun"/>
      <w:szCs w:val="20"/>
      <w:lang w:eastAsia="en-US"/>
    </w:rPr>
  </w:style>
  <w:style w:type="paragraph" w:customStyle="1" w:styleId="Equation">
    <w:name w:val="Equation"/>
    <w:basedOn w:val="Normal"/>
    <w:next w:val="Normal"/>
    <w:qFormat/>
    <w:pPr>
      <w:tabs>
        <w:tab w:val="right" w:pos="10206"/>
      </w:tabs>
      <w:overflowPunct w:val="0"/>
      <w:autoSpaceDE w:val="0"/>
      <w:autoSpaceDN w:val="0"/>
      <w:spacing w:after="220" w:line="240" w:lineRule="auto"/>
      <w:ind w:left="1298"/>
      <w:textAlignment w:val="baseline"/>
    </w:pPr>
    <w:rPr>
      <w:rFonts w:ascii="Arial" w:eastAsia="SimSun" w:hAnsi="Arial"/>
      <w:szCs w:val="20"/>
    </w:rPr>
  </w:style>
  <w:style w:type="paragraph" w:customStyle="1" w:styleId="11BodyText">
    <w:name w:val="11 BodyText"/>
    <w:basedOn w:val="Normal"/>
    <w:qFormat/>
    <w:pPr>
      <w:overflowPunct w:val="0"/>
      <w:autoSpaceDE w:val="0"/>
      <w:autoSpaceDN w:val="0"/>
      <w:spacing w:after="220" w:line="240" w:lineRule="auto"/>
      <w:ind w:left="1298"/>
      <w:textAlignment w:val="baseline"/>
    </w:pPr>
    <w:rPr>
      <w:rFonts w:ascii="Arial" w:eastAsia="SimSun" w:hAnsi="Arial"/>
      <w:szCs w:val="20"/>
      <w:lang w:eastAsia="en-US"/>
    </w:rPr>
  </w:style>
  <w:style w:type="paragraph" w:customStyle="1" w:styleId="bodyCharCharChar">
    <w:name w:val="body Char Char Char"/>
    <w:basedOn w:val="Normal"/>
    <w:qFormat/>
    <w:pPr>
      <w:tabs>
        <w:tab w:val="left" w:pos="2160"/>
      </w:tabs>
      <w:overflowPunct w:val="0"/>
      <w:autoSpaceDE w:val="0"/>
      <w:autoSpaceDN w:val="0"/>
      <w:spacing w:before="120" w:after="120" w:line="280" w:lineRule="atLeast"/>
      <w:jc w:val="both"/>
      <w:textAlignment w:val="baseline"/>
    </w:pPr>
    <w:rPr>
      <w:rFonts w:ascii="New York" w:eastAsia="SimSun" w:hAnsi="New York"/>
      <w:sz w:val="24"/>
      <w:szCs w:val="20"/>
      <w:lang w:eastAsia="en-US"/>
    </w:rPr>
  </w:style>
  <w:style w:type="paragraph" w:customStyle="1" w:styleId="body">
    <w:name w:val="body"/>
    <w:basedOn w:val="Normal"/>
    <w:qFormat/>
    <w:pPr>
      <w:tabs>
        <w:tab w:val="left" w:pos="2160"/>
      </w:tabs>
      <w:overflowPunct w:val="0"/>
      <w:autoSpaceDE w:val="0"/>
      <w:autoSpaceDN w:val="0"/>
      <w:spacing w:before="120" w:after="120" w:line="280" w:lineRule="atLeast"/>
      <w:jc w:val="both"/>
      <w:textAlignment w:val="baseline"/>
    </w:pPr>
    <w:rPr>
      <w:rFonts w:ascii="New York" w:eastAsia="SimSun" w:hAnsi="New York"/>
      <w:sz w:val="24"/>
      <w:szCs w:val="20"/>
      <w:lang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adjustRightInd/>
      <w:spacing w:afterLines="50" w:after="200" w:line="320" w:lineRule="exact"/>
      <w:ind w:firstLineChars="100" w:firstLine="210"/>
      <w:jc w:val="both"/>
    </w:pPr>
    <w:rPr>
      <w:rFonts w:ascii="Century" w:eastAsia="MS Mincho" w:hAnsi="Century"/>
      <w:kern w:val="2"/>
      <w:sz w:val="21"/>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character" w:customStyle="1" w:styleId="onecomwebmail-spelle">
    <w:name w:val="onecomwebmail-spelle"/>
    <w:qFormat/>
  </w:style>
  <w:style w:type="paragraph" w:customStyle="1" w:styleId="onecomwebmail-msolistparagraph">
    <w:name w:val="onecomwebmail-msolistparagraph"/>
    <w:basedOn w:val="Normal"/>
    <w:qFormat/>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Normal"/>
    <w:qFormat/>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Normal"/>
    <w:qFormat/>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style>
  <w:style w:type="character" w:customStyle="1" w:styleId="onecomwebmail-size">
    <w:name w:val="onecomwebmail-size"/>
    <w:qFormat/>
  </w:style>
  <w:style w:type="table" w:customStyle="1" w:styleId="TableGrid1">
    <w:name w:val="Table Grid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Pr>
      <w:rFonts w:eastAsia="Malgun Gothic"/>
      <w:i/>
      <w:kern w:val="2"/>
      <w:sz w:val="22"/>
      <w:szCs w:val="22"/>
      <w:lang w:eastAsia="ko-KR"/>
    </w:rPr>
  </w:style>
  <w:style w:type="paragraph" w:customStyle="1" w:styleId="Proposalsub">
    <w:name w:val="Proposal_sub"/>
    <w:basedOn w:val="Normal"/>
    <w:qFormat/>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Normal"/>
    <w:qFormat/>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Pr>
      <w:rFonts w:eastAsia="Malgun Gothic"/>
      <w:i/>
      <w:kern w:val="2"/>
      <w:sz w:val="22"/>
      <w:szCs w:val="22"/>
      <w:lang w:eastAsia="ko-KR"/>
    </w:rPr>
  </w:style>
  <w:style w:type="paragraph" w:customStyle="1" w:styleId="ParagraphNumbering">
    <w:name w:val="Paragraph Numbering"/>
    <w:basedOn w:val="Normal"/>
    <w:qFormat/>
    <w:pPr>
      <w:numPr>
        <w:numId w:val="27"/>
      </w:numPr>
      <w:adjustRightInd/>
      <w:spacing w:line="360" w:lineRule="auto"/>
    </w:pPr>
    <w:rPr>
      <w:rFonts w:ascii="Arial" w:eastAsia="MS Mincho" w:hAnsi="Arial" w:cs="MS PGothic"/>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widowControl/>
      <w:tabs>
        <w:tab w:val="right" w:pos="1701"/>
        <w:tab w:val="left" w:pos="1985"/>
      </w:tabs>
      <w:overflowPunct w:val="0"/>
      <w:autoSpaceDE w:val="0"/>
      <w:autoSpaceDN w:val="0"/>
      <w:spacing w:beforeLines="0" w:before="8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Pr>
      <w:rFonts w:eastAsia="Times New Roman"/>
      <w:sz w:val="24"/>
      <w:lang w:eastAsia="en-US"/>
    </w:rPr>
  </w:style>
  <w:style w:type="character" w:customStyle="1" w:styleId="Char0">
    <w:name w:val="标题 Char"/>
    <w:basedOn w:val="DefaultParagraphFont"/>
    <w:uiPriority w:val="10"/>
    <w:qFormat/>
    <w:rPr>
      <w:rFonts w:asciiTheme="majorHAnsi" w:eastAsia="SimSun" w:hAnsiTheme="majorHAnsi" w:cstheme="majorBidi"/>
      <w:b/>
      <w:bCs/>
      <w:sz w:val="32"/>
      <w:szCs w:val="32"/>
    </w:rPr>
  </w:style>
  <w:style w:type="character" w:customStyle="1" w:styleId="a6">
    <w:name w:val="列出段落 字符"/>
    <w:uiPriority w:val="34"/>
    <w:qFormat/>
    <w:rPr>
      <w:rFonts w:ascii="Times" w:eastAsia="Batang" w:hAnsi="Times"/>
      <w:szCs w:val="24"/>
      <w:lang w:val="en-GB" w:eastAsia="zh-CN"/>
    </w:rPr>
  </w:style>
  <w:style w:type="character" w:customStyle="1" w:styleId="colour">
    <w:name w:val="colour"/>
    <w:basedOn w:val="DefaultParagraphFont"/>
    <w:qFormat/>
  </w:style>
  <w:style w:type="character" w:customStyle="1" w:styleId="highlight">
    <w:name w:val="highlight"/>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23646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4274B7-0704-4153-91F8-7454767C1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1542</Words>
  <Characters>8791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QiuZhihong</dc:creator>
  <cp:lastModifiedBy>Eswar</cp:lastModifiedBy>
  <cp:revision>7</cp:revision>
  <cp:lastPrinted>2018-09-28T06:47:00Z</cp:lastPrinted>
  <dcterms:created xsi:type="dcterms:W3CDTF">2019-08-06T06:35:00Z</dcterms:created>
  <dcterms:modified xsi:type="dcterms:W3CDTF">2019-08-15T07:29:00Z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